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80" w:lineRule="exact"/>
        <w:ind w:right="526" w:rightChars="263" w:firstLine="527" w:firstLineChars="68"/>
        <w:jc w:val="distribute"/>
        <w:rPr>
          <w:rFonts w:eastAsia="方正小标宋简体"/>
          <w:b/>
          <w:spacing w:val="10"/>
          <w:w w:val="60"/>
          <w:sz w:val="126"/>
        </w:rPr>
      </w:pPr>
    </w:p>
    <w:p>
      <w:pPr>
        <w:jc w:val="distribute"/>
        <w:rPr>
          <w:rFonts w:eastAsia="方正小标宋简体"/>
          <w:b/>
          <w:color w:val="FF0000"/>
          <w:spacing w:val="-2"/>
          <w:w w:val="60"/>
          <w:sz w:val="126"/>
          <w:szCs w:val="126"/>
        </w:rPr>
      </w:pPr>
      <w:r>
        <w:rPr>
          <w:rFonts w:hint="eastAsia" w:eastAsia="方正小标宋简体"/>
          <w:b/>
          <w:color w:val="FF0000"/>
          <w:spacing w:val="-2"/>
          <w:w w:val="60"/>
          <w:sz w:val="126"/>
          <w:szCs w:val="126"/>
        </w:rPr>
        <w:t>成都信息工程大学文件</w:t>
      </w:r>
    </w:p>
    <w:p>
      <w:pPr>
        <w:snapToGrid w:val="0"/>
        <w:spacing w:line="400" w:lineRule="exact"/>
        <w:jc w:val="center"/>
        <w:rPr>
          <w:rFonts w:eastAsia="方正仿宋简体"/>
          <w:sz w:val="44"/>
          <w:szCs w:val="44"/>
        </w:rPr>
      </w:pPr>
    </w:p>
    <w:p>
      <w:pPr>
        <w:spacing w:line="500" w:lineRule="exact"/>
        <w:ind w:firstLine="320" w:firstLineChars="100"/>
        <w:jc w:val="center"/>
        <w:rPr>
          <w:rFonts w:ascii="楷体" w:hAnsi="楷体" w:eastAsia="楷体" w:cs="楷体"/>
          <w:b/>
        </w:rPr>
      </w:pPr>
      <w:r>
        <w:rPr>
          <w:rFonts w:hint="eastAsia" w:eastAsia="仿宋_GB2312" w:cs="宋体"/>
          <w:bCs/>
          <w:sz w:val="32"/>
          <w:szCs w:val="32"/>
        </w:rPr>
        <w:t>成信校发〔2019〕</w:t>
      </w:r>
      <w:r>
        <w:rPr>
          <w:rFonts w:hint="eastAsia" w:eastAsia="仿宋_GB2312" w:cs="宋体"/>
          <w:bCs/>
          <w:sz w:val="32"/>
          <w:szCs w:val="32"/>
          <w:lang w:val="en-US" w:eastAsia="zh-CN"/>
        </w:rPr>
        <w:t>47</w:t>
      </w:r>
      <w:r>
        <w:rPr>
          <w:rFonts w:hint="eastAsia" w:eastAsia="仿宋_GB2312" w:cs="宋体"/>
          <w:bCs/>
          <w:sz w:val="32"/>
          <w:szCs w:val="32"/>
        </w:rPr>
        <w:t>号</w:t>
      </w:r>
    </w:p>
    <w:p>
      <w:pPr>
        <w:ind w:right="526" w:rightChars="263" w:firstLine="217" w:firstLineChars="68"/>
        <w:jc w:val="distribute"/>
        <w:rPr>
          <w:rFonts w:ascii="仿宋_GB2312" w:eastAsia="仿宋_GB2312"/>
          <w:b/>
          <w:sz w:val="32"/>
          <w:szCs w:val="32"/>
        </w:rPr>
      </w:pPr>
      <w:r>
        <w:rPr>
          <w:rFonts w:ascii="仿宋_GB2312" w:eastAsia="仿宋_GB2312"/>
          <w:b/>
          <w:sz w:val="32"/>
          <w:szCs w:val="3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121920</wp:posOffset>
                </wp:positionV>
                <wp:extent cx="5628640" cy="1270"/>
                <wp:effectExtent l="0" t="0" r="0" b="0"/>
                <wp:wrapNone/>
                <wp:docPr id="8" name="直线 21"/>
                <wp:cNvGraphicFramePr/>
                <a:graphic xmlns:a="http://schemas.openxmlformats.org/drawingml/2006/main">
                  <a:graphicData uri="http://schemas.microsoft.com/office/word/2010/wordprocessingShape">
                    <wps:wsp>
                      <wps:cNvCnPr/>
                      <wps:spPr>
                        <a:xfrm>
                          <a:off x="0" y="0"/>
                          <a:ext cx="5628640" cy="127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1" o:spid="_x0000_s1026" o:spt="20" style="position:absolute;left:0pt;margin-left:0.15pt;margin-top:9.6pt;height:0.1pt;width:443.2pt;z-index:251661312;mso-width-relative:page;mso-height-relative:page;" filled="f" stroked="t" coordsize="21600,21600" o:gfxdata="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SIsqvTAAAABgEAAA8AAAAAAAAAAQAg&#10;AAAAIgAAAGRycy9kb3ducmV2LnhtbFBLAQIUABQAAAAIAIdO4kDBAg092gEAAKADAAAOAAAAAAAA&#10;AAEAIAAAACIBAABkcnMvZTJvRG9jLnhtbFBLBQYAAAAABgAGAFkBAABuBQAAAAA=&#10;">
                <v:fill on="f" focussize="0,0"/>
                <v:stroke weight="2pt" color="#FF0000" joinstyle="round"/>
                <v:imagedata o:title=""/>
                <o:lock v:ext="edit" aspectratio="f"/>
              </v:line>
            </w:pict>
          </mc:Fallback>
        </mc:AlternateContent>
      </w:r>
    </w:p>
    <w:p>
      <w:pPr>
        <w:spacing w:line="579" w:lineRule="exact"/>
        <w:rPr>
          <w:rFonts w:ascii="仿宋_GB2312" w:hAnsi="仿宋_GB2312" w:eastAsia="仿宋_GB2312" w:cs="仿宋_GB2312"/>
          <w:sz w:val="32"/>
          <w:szCs w:val="32"/>
        </w:rPr>
      </w:pPr>
    </w:p>
    <w:p>
      <w:pPr>
        <w:spacing w:line="579" w:lineRule="exact"/>
        <w:jc w:val="center"/>
        <w:rPr>
          <w:rFonts w:ascii="方正小标宋简体" w:hAnsi="宋体" w:eastAsia="方正小标宋简体"/>
          <w:bCs/>
          <w:sz w:val="44"/>
          <w:szCs w:val="44"/>
        </w:rPr>
      </w:pPr>
      <w:r>
        <w:rPr>
          <w:rFonts w:ascii="仿宋_GB2312" w:hAnsi="仿宋_GB2312" w:eastAsia="仿宋_GB2312" w:cs="仿宋_GB2312"/>
          <w:sz w:val="32"/>
          <w:szCs w:val="32"/>
        </w:rPr>
        <mc:AlternateContent>
          <mc:Choice Requires="wps">
            <w:drawing>
              <wp:anchor distT="0" distB="0" distL="114300" distR="114300" simplePos="0" relativeHeight="25165414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文本框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文本框 2" o:spid="_x0000_s1026" o:spt="202" type="#_x0000_t202" style="position:absolute;left:0pt;margin-left:0pt;margin-top:0pt;height:50pt;width:50pt;visibility:hidden;z-index:251654144;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D+rLQAAAABQEAAA8AAAAAAAAAAQAgAAAAIgAAAGRycy9kb3ducmV2Lnht&#10;bFBLAQIUABQAAAAIAIdO4kC9DYfdAQIAABsEAAAOAAAAAAAAAAEAIAAAAB8BAABkcnMvZTJvRG9j&#10;LnhtbFBLBQYAAAAABgAGAFkBAACSBQAAAAA=&#10;">
                <v:fill on="t" focussize="0,0"/>
                <v:stroke color="#000000" joinstyle="miter"/>
                <v:imagedata o:title=""/>
                <o:lock v:ext="edit" selection="t" aspectratio="f"/>
              </v:shape>
            </w:pict>
          </mc:Fallback>
        </mc:AlternateContent>
      </w:r>
      <w:r>
        <w:rPr>
          <w:rFonts w:ascii="仿宋_GB2312" w:hAnsi="仿宋_GB2312" w:eastAsia="仿宋_GB2312" w:cs="仿宋_GB2312"/>
          <w:sz w:val="32"/>
          <w:szCs w:val="32"/>
        </w:rPr>
        <mc:AlternateContent>
          <mc:Choice Requires="wps">
            <w:drawing>
              <wp:anchor distT="0" distB="0" distL="114300" distR="114300" simplePos="0" relativeHeight="25165516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自选图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0pt;margin-top:0pt;height:50pt;width:50pt;visibility:hidden;z-index:251655168;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Xkh0AAAAAUBAAAPAAAAAAAAAAEAIAAAACIAAABkcnMvZG93bnJldi54bWxQSwECFAAU&#10;AAAACACHTuJAwKNKhvkBAADbAwAADgAAAAAAAAABACAAAAAfAQAAZHJzL2Uyb0RvYy54bWxQSwUG&#10;AAAAAAYABgBZAQAAigUAAAAA&#10;">
                <v:fill on="f" focussize="0,0"/>
                <v:stroke color="#000000" joinstyle="round"/>
                <v:imagedata o:title=""/>
                <o:lock v:ext="edit" selection="t" aspectratio="f"/>
              </v:shape>
            </w:pict>
          </mc:Fallback>
        </mc:AlternateContent>
      </w:r>
      <w:r>
        <w:rPr>
          <w:rFonts w:hint="eastAsia" w:ascii="方正小标宋简体" w:hAnsi="宋体" w:eastAsia="方正小标宋简体"/>
          <w:bCs/>
          <w:sz w:val="44"/>
          <w:szCs w:val="44"/>
        </w:rPr>
        <w:t>成都信息工程大学</w:t>
      </w:r>
    </w:p>
    <w:p>
      <w:pPr>
        <w:pStyle w:val="58"/>
        <w:spacing w:line="579" w:lineRule="exact"/>
        <w:jc w:val="center"/>
        <w:rPr>
          <w:rFonts w:ascii="Times New Roman" w:hAnsi="Times New Roman" w:cs="Times New Roman"/>
          <w:color w:val="auto"/>
          <w:spacing w:val="-10"/>
          <w:kern w:val="2"/>
          <w:sz w:val="44"/>
          <w:szCs w:val="44"/>
        </w:rPr>
      </w:pPr>
      <w:r>
        <w:rPr>
          <w:rFonts w:hint="eastAsia" w:ascii="Times New Roman" w:hAnsi="Times New Roman" w:cs="Times New Roman"/>
          <w:color w:val="auto"/>
          <w:spacing w:val="-10"/>
          <w:kern w:val="2"/>
          <w:sz w:val="44"/>
          <w:szCs w:val="44"/>
        </w:rPr>
        <w:t>关于开展首届 “教学质量奖励”评选工作的通知</w:t>
      </w:r>
    </w:p>
    <w:p>
      <w:pPr>
        <w:topLinePunct/>
        <w:autoSpaceDE w:val="0"/>
        <w:autoSpaceDN w:val="0"/>
        <w:adjustRightInd w:val="0"/>
        <w:spacing w:line="579" w:lineRule="exact"/>
        <w:jc w:val="left"/>
        <w:rPr>
          <w:rFonts w:eastAsia="仿宋" w:cs="仿宋"/>
          <w:sz w:val="24"/>
        </w:rPr>
      </w:pPr>
    </w:p>
    <w:p>
      <w:pPr>
        <w:topLinePunct/>
        <w:spacing w:line="579" w:lineRule="exact"/>
        <w:jc w:val="left"/>
        <w:rPr>
          <w:rFonts w:eastAsia="仿宋_GB2312"/>
          <w:sz w:val="32"/>
          <w:szCs w:val="32"/>
        </w:rPr>
      </w:pPr>
      <w:r>
        <w:rPr>
          <w:rFonts w:hint="eastAsia" w:eastAsia="仿宋_GB2312"/>
          <w:sz w:val="32"/>
          <w:szCs w:val="32"/>
        </w:rPr>
        <w:t>各教学单位：</w:t>
      </w:r>
    </w:p>
    <w:p>
      <w:pPr>
        <w:widowControl w:val="0"/>
        <w:topLinePunct/>
        <w:spacing w:line="579" w:lineRule="exact"/>
        <w:ind w:firstLine="640" w:firstLineChars="200"/>
        <w:jc w:val="left"/>
        <w:rPr>
          <w:rFonts w:eastAsia="仿宋_GB2312"/>
          <w:sz w:val="32"/>
          <w:szCs w:val="32"/>
        </w:rPr>
      </w:pPr>
      <w:r>
        <w:rPr>
          <w:rFonts w:hint="eastAsia" w:eastAsia="仿宋_GB2312"/>
          <w:sz w:val="32"/>
          <w:szCs w:val="32"/>
        </w:rPr>
        <w:t>为充分调动广大教师从事一线教学工作的积极性，鼓励教师潜心育人，加强教师教学能力提升，促进学校本科和研究生教学质量持续改进，根据《成都信息工程大学教学质量奖励办法》（成信校发〔2017〕164号</w:t>
      </w:r>
      <w:r>
        <w:rPr>
          <w:rFonts w:hint="eastAsia" w:eastAsia="仿宋_GB2312"/>
          <w:bCs/>
          <w:sz w:val="32"/>
          <w:szCs w:val="32"/>
        </w:rPr>
        <w:t>）和《成都信息工程大学教学质量奖励办法实施细则》（附件1）</w:t>
      </w:r>
      <w:r>
        <w:rPr>
          <w:rFonts w:hint="eastAsia" w:eastAsia="仿宋_GB2312"/>
          <w:sz w:val="32"/>
          <w:szCs w:val="32"/>
        </w:rPr>
        <w:t>，学校即日</w:t>
      </w:r>
      <w:r>
        <w:rPr>
          <w:rFonts w:hint="eastAsia" w:eastAsia="仿宋_GB2312"/>
          <w:sz w:val="32"/>
          <w:szCs w:val="32"/>
          <w:lang w:eastAsia="zh-CN"/>
        </w:rPr>
        <w:t>起</w:t>
      </w:r>
      <w:r>
        <w:rPr>
          <w:rFonts w:hint="eastAsia" w:eastAsia="仿宋_GB2312"/>
          <w:sz w:val="32"/>
          <w:szCs w:val="32"/>
        </w:rPr>
        <w:t>开展成都信息工程大学首届“教学质量奖励”评选工作。现就有关事项通知如下：</w:t>
      </w:r>
    </w:p>
    <w:p>
      <w:pPr>
        <w:pStyle w:val="59"/>
        <w:widowControl w:val="0"/>
        <w:topLinePunct/>
        <w:spacing w:line="579" w:lineRule="exact"/>
        <w:ind w:firstLine="640"/>
        <w:jc w:val="left"/>
        <w:rPr>
          <w:rFonts w:ascii="Times New Roman" w:hAnsi="Times New Roman" w:eastAsia="黑体" w:cs="黑体"/>
          <w:sz w:val="32"/>
          <w:szCs w:val="32"/>
        </w:rPr>
      </w:pPr>
      <w:r>
        <w:rPr>
          <w:rFonts w:hint="eastAsia" w:ascii="Times New Roman" w:hAnsi="Times New Roman" w:eastAsia="黑体" w:cs="黑体"/>
          <w:sz w:val="32"/>
          <w:szCs w:val="32"/>
        </w:rPr>
        <w:t>一、评选范围</w:t>
      </w:r>
    </w:p>
    <w:p>
      <w:pPr>
        <w:widowControl w:val="0"/>
        <w:topLinePunct/>
        <w:spacing w:line="579" w:lineRule="exact"/>
        <w:ind w:firstLine="640" w:firstLineChars="200"/>
        <w:rPr>
          <w:rFonts w:eastAsia="仿宋_GB2312"/>
          <w:sz w:val="32"/>
          <w:szCs w:val="32"/>
        </w:rPr>
      </w:pPr>
      <w:r>
        <w:rPr>
          <w:rFonts w:hint="eastAsia" w:eastAsia="仿宋_GB2312"/>
          <w:sz w:val="32"/>
          <w:szCs w:val="32"/>
        </w:rPr>
        <w:t>2018年度（2017</w:t>
      </w:r>
      <w:r>
        <w:rPr>
          <w:rFonts w:hint="eastAsia" w:ascii="宋体" w:hAnsi="宋体" w:eastAsia="宋体" w:cs="宋体"/>
          <w:sz w:val="32"/>
          <w:szCs w:val="32"/>
        </w:rPr>
        <w:t>—</w:t>
      </w:r>
      <w:r>
        <w:rPr>
          <w:rFonts w:hint="eastAsia" w:eastAsia="仿宋_GB2312"/>
          <w:sz w:val="32"/>
          <w:szCs w:val="32"/>
        </w:rPr>
        <w:t>2018学年第二学期、2018</w:t>
      </w:r>
      <w:r>
        <w:rPr>
          <w:rFonts w:hint="eastAsia" w:ascii="宋体" w:hAnsi="宋体" w:eastAsia="宋体" w:cs="宋体"/>
          <w:sz w:val="32"/>
          <w:szCs w:val="32"/>
        </w:rPr>
        <w:t>—</w:t>
      </w:r>
      <w:r>
        <w:rPr>
          <w:rFonts w:hint="eastAsia" w:eastAsia="仿宋_GB2312"/>
          <w:sz w:val="32"/>
          <w:szCs w:val="32"/>
        </w:rPr>
        <w:t>2019学年第一学期）积极承担教学任务，教学质量和教学效果好，积极实施教学研究和教学改革，积极参加专业、课程、教材等建设的在编在岗教师。</w:t>
      </w:r>
    </w:p>
    <w:p>
      <w:pPr>
        <w:pStyle w:val="59"/>
        <w:topLinePunct/>
        <w:spacing w:line="579" w:lineRule="exact"/>
        <w:ind w:firstLine="640"/>
        <w:jc w:val="left"/>
        <w:rPr>
          <w:rFonts w:ascii="Times New Roman" w:hAnsi="Times New Roman" w:eastAsia="黑体" w:cs="黑体"/>
          <w:sz w:val="32"/>
          <w:szCs w:val="32"/>
        </w:rPr>
      </w:pPr>
      <w:r>
        <w:rPr>
          <w:rFonts w:hint="eastAsia" w:ascii="Times New Roman" w:hAnsi="Times New Roman" w:eastAsia="黑体" w:cs="黑体"/>
          <w:sz w:val="32"/>
          <w:szCs w:val="32"/>
        </w:rPr>
        <w:t>二、奖励名额</w:t>
      </w:r>
    </w:p>
    <w:p>
      <w:pPr>
        <w:topLinePunct/>
        <w:spacing w:line="579"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院级教学质量奖励名额：2018年度内，各教学单位承担教学工作专任教师总数的10%（具体名额分配见附件2）。</w:t>
      </w:r>
    </w:p>
    <w:p>
      <w:pPr>
        <w:topLinePunct/>
        <w:spacing w:line="579"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xml:space="preserve"> </w:t>
      </w:r>
      <w:r>
        <w:rPr>
          <w:rFonts w:hint="eastAsia" w:eastAsia="仿宋_GB2312"/>
          <w:sz w:val="32"/>
          <w:szCs w:val="32"/>
        </w:rPr>
        <w:t>校级教学质量奖励名额：院级教学质量奖总人数的20%.</w:t>
      </w:r>
    </w:p>
    <w:p>
      <w:pPr>
        <w:pStyle w:val="59"/>
        <w:topLinePunct/>
        <w:spacing w:line="579" w:lineRule="exact"/>
        <w:ind w:firstLine="640"/>
        <w:jc w:val="left"/>
        <w:rPr>
          <w:rFonts w:ascii="Times New Roman" w:hAnsi="Times New Roman" w:eastAsia="黑体" w:cs="黑体"/>
          <w:sz w:val="32"/>
          <w:szCs w:val="32"/>
        </w:rPr>
      </w:pPr>
      <w:r>
        <w:rPr>
          <w:rFonts w:hint="eastAsia" w:ascii="Times New Roman" w:hAnsi="Times New Roman" w:eastAsia="黑体" w:cs="黑体"/>
          <w:sz w:val="32"/>
          <w:szCs w:val="32"/>
        </w:rPr>
        <w:t>三、评选条件及依据</w:t>
      </w:r>
    </w:p>
    <w:p>
      <w:pPr>
        <w:topLinePunct/>
        <w:spacing w:line="579"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 xml:space="preserve"> </w:t>
      </w:r>
      <w:r>
        <w:rPr>
          <w:rFonts w:hint="eastAsia" w:eastAsia="仿宋_GB2312"/>
          <w:sz w:val="32"/>
          <w:szCs w:val="32"/>
        </w:rPr>
        <w:t>各教学单位对2018年度承担教学工作的专任教师，根据其教学工作质量（占30%）、教学质量评价结果（占40%）、教研教改工作成果（占30%）三个方面进行综合考核评选。</w:t>
      </w:r>
    </w:p>
    <w:p>
      <w:pPr>
        <w:topLinePunct/>
        <w:spacing w:line="579"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xml:space="preserve"> </w:t>
      </w:r>
      <w:r>
        <w:rPr>
          <w:rFonts w:hint="eastAsia" w:eastAsia="仿宋_GB2312"/>
          <w:sz w:val="32"/>
          <w:szCs w:val="32"/>
        </w:rPr>
        <w:t>具体评选条件及依据详见《成都信息工程大学教学质量奖励办法实施细则》。</w:t>
      </w:r>
    </w:p>
    <w:p>
      <w:pPr>
        <w:pStyle w:val="59"/>
        <w:topLinePunct/>
        <w:spacing w:line="579" w:lineRule="exact"/>
        <w:ind w:firstLine="640"/>
        <w:jc w:val="left"/>
        <w:rPr>
          <w:rFonts w:ascii="Times New Roman" w:hAnsi="Times New Roman" w:eastAsia="黑体" w:cs="黑体"/>
          <w:sz w:val="32"/>
          <w:szCs w:val="32"/>
        </w:rPr>
      </w:pPr>
      <w:r>
        <w:rPr>
          <w:rFonts w:hint="eastAsia" w:ascii="Times New Roman" w:hAnsi="Times New Roman" w:eastAsia="黑体" w:cs="黑体"/>
          <w:sz w:val="32"/>
          <w:szCs w:val="32"/>
        </w:rPr>
        <w:t>四、评选程序</w:t>
      </w:r>
    </w:p>
    <w:p>
      <w:pPr>
        <w:topLinePunct/>
        <w:spacing w:line="579" w:lineRule="exact"/>
        <w:ind w:firstLine="640" w:firstLineChars="200"/>
        <w:rPr>
          <w:rFonts w:eastAsia="仿宋_GB2312"/>
          <w:sz w:val="32"/>
          <w:szCs w:val="32"/>
        </w:rPr>
      </w:pPr>
      <w:r>
        <w:rPr>
          <w:rFonts w:hint="eastAsia" w:eastAsia="仿宋_GB2312"/>
          <w:bCs/>
          <w:sz w:val="32"/>
          <w:szCs w:val="32"/>
        </w:rPr>
        <w:t>1.</w:t>
      </w:r>
      <w:r>
        <w:rPr>
          <w:rFonts w:eastAsia="仿宋_GB2312"/>
          <w:bCs/>
          <w:sz w:val="32"/>
          <w:szCs w:val="32"/>
        </w:rPr>
        <w:t xml:space="preserve"> </w:t>
      </w:r>
      <w:r>
        <w:rPr>
          <w:rFonts w:hint="eastAsia" w:eastAsia="仿宋_GB2312"/>
          <w:sz w:val="32"/>
          <w:szCs w:val="32"/>
        </w:rPr>
        <w:t>院级教学质量奖评选。由院级评选工作小组按照评选条件与名额，择优评选出本单位院级教学质量奖励人选，经公示无异议后将名单报教务处。</w:t>
      </w:r>
    </w:p>
    <w:p>
      <w:pPr>
        <w:topLinePunct/>
        <w:spacing w:line="579"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xml:space="preserve"> </w:t>
      </w:r>
      <w:r>
        <w:rPr>
          <w:rFonts w:hint="eastAsia" w:eastAsia="仿宋_GB2312"/>
          <w:sz w:val="32"/>
          <w:szCs w:val="32"/>
        </w:rPr>
        <w:t>学校审核。教务处会同学校党委宣传部、纪委办公室、保卫处、人事处等相关职能部门对院级教学质量奖励人选进行意识形态、师德师风、纪律作风、国家安全等审核，对有违反行为的人选实行一票否决，取消其获奖资格。</w:t>
      </w:r>
    </w:p>
    <w:p>
      <w:pPr>
        <w:topLinePunct/>
        <w:spacing w:line="579"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xml:space="preserve"> </w:t>
      </w:r>
      <w:r>
        <w:rPr>
          <w:rFonts w:hint="eastAsia" w:eastAsia="仿宋_GB2312"/>
          <w:sz w:val="32"/>
          <w:szCs w:val="32"/>
        </w:rPr>
        <w:t>校级教学质量奖评选。学校教学质量奖励评选工作小组对各单位院级教学质量奖励人选进行集中评选，在院级教学质量奖励人选中择优评选出前20%作为校级教学质量奖励获奖候选人。</w:t>
      </w:r>
    </w:p>
    <w:p>
      <w:pPr>
        <w:topLinePunct/>
        <w:spacing w:line="579"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 xml:space="preserve"> </w:t>
      </w:r>
      <w:r>
        <w:rPr>
          <w:rFonts w:hint="eastAsia" w:eastAsia="仿宋_GB2312"/>
          <w:sz w:val="32"/>
          <w:szCs w:val="32"/>
        </w:rPr>
        <w:t>公示与奖励。学校将所有获奖人选在校内进行公示，公示无异议后报学校审批，审批通过后进行表彰与奖励。</w:t>
      </w:r>
    </w:p>
    <w:p>
      <w:pPr>
        <w:topLinePunct/>
        <w:spacing w:line="579" w:lineRule="exact"/>
        <w:ind w:firstLine="640" w:firstLineChars="200"/>
        <w:jc w:val="left"/>
        <w:rPr>
          <w:rFonts w:eastAsia="黑体" w:cs="黑体"/>
          <w:sz w:val="32"/>
          <w:szCs w:val="32"/>
        </w:rPr>
      </w:pPr>
      <w:r>
        <w:rPr>
          <w:rFonts w:hint="eastAsia" w:eastAsia="黑体" w:cs="黑体"/>
          <w:sz w:val="32"/>
          <w:szCs w:val="32"/>
        </w:rPr>
        <w:t>五、材料报送要求</w:t>
      </w:r>
    </w:p>
    <w:p>
      <w:pPr>
        <w:topLinePunct/>
        <w:spacing w:line="579" w:lineRule="exact"/>
        <w:ind w:firstLine="640" w:firstLineChars="200"/>
        <w:rPr>
          <w:rFonts w:eastAsia="仿宋_GB2312"/>
          <w:sz w:val="32"/>
          <w:szCs w:val="32"/>
        </w:rPr>
      </w:pPr>
      <w:r>
        <w:rPr>
          <w:rFonts w:hint="eastAsia" w:eastAsia="仿宋_GB2312"/>
          <w:sz w:val="32"/>
          <w:szCs w:val="32"/>
        </w:rPr>
        <w:t>各教学单位根据本单位</w:t>
      </w:r>
      <w:r>
        <w:rPr>
          <w:rFonts w:hint="eastAsia" w:eastAsia="仿宋"/>
          <w:sz w:val="32"/>
          <w:szCs w:val="32"/>
        </w:rPr>
        <w:t>教学质量奖励名额，</w:t>
      </w:r>
      <w:r>
        <w:rPr>
          <w:rFonts w:hint="eastAsia" w:eastAsia="仿宋_GB2312"/>
          <w:sz w:val="32"/>
          <w:szCs w:val="32"/>
        </w:rPr>
        <w:t>报送《教学质量奖励候选人</w:t>
      </w:r>
      <w:r>
        <w:rPr>
          <w:rFonts w:eastAsia="仿宋_GB2312"/>
          <w:sz w:val="32"/>
          <w:szCs w:val="32"/>
        </w:rPr>
        <w:t>汇总</w:t>
      </w:r>
      <w:r>
        <w:rPr>
          <w:rFonts w:hint="eastAsia" w:eastAsia="仿宋_GB2312"/>
          <w:sz w:val="32"/>
          <w:szCs w:val="32"/>
        </w:rPr>
        <w:t>表》1份（附件3），需在表中</w:t>
      </w:r>
      <w:r>
        <w:rPr>
          <w:rFonts w:eastAsia="仿宋_GB2312"/>
          <w:sz w:val="32"/>
          <w:szCs w:val="32"/>
        </w:rPr>
        <w:t>简要说明</w:t>
      </w:r>
      <w:r>
        <w:rPr>
          <w:rFonts w:hint="eastAsia" w:eastAsia="仿宋_GB2312"/>
          <w:sz w:val="32"/>
          <w:szCs w:val="32"/>
        </w:rPr>
        <w:t>院级教学质量奖励计分规则及</w:t>
      </w:r>
      <w:r>
        <w:rPr>
          <w:rFonts w:eastAsia="仿宋_GB2312"/>
          <w:sz w:val="32"/>
          <w:szCs w:val="32"/>
        </w:rPr>
        <w:t>候选人得分明细</w:t>
      </w:r>
      <w:r>
        <w:rPr>
          <w:rFonts w:hint="eastAsia" w:eastAsia="仿宋_GB2312"/>
          <w:sz w:val="32"/>
          <w:szCs w:val="32"/>
        </w:rPr>
        <w:t>。</w:t>
      </w:r>
    </w:p>
    <w:p>
      <w:pPr>
        <w:topLinePunct/>
        <w:spacing w:line="579" w:lineRule="exact"/>
        <w:ind w:firstLine="640" w:firstLineChars="200"/>
        <w:rPr>
          <w:rFonts w:eastAsia="仿宋_GB2312"/>
          <w:sz w:val="32"/>
          <w:szCs w:val="32"/>
        </w:rPr>
      </w:pPr>
      <w:r>
        <w:rPr>
          <w:rFonts w:hint="eastAsia" w:eastAsia="仿宋_GB2312"/>
          <w:sz w:val="32"/>
          <w:szCs w:val="32"/>
        </w:rPr>
        <w:t>请推荐单位于2019年4月26日17：00前将上述材料纸质版签字盖章后提交至教务处质量科（行政楼229室），电子版以“单位名称-教学质量奖励候选人汇总表”方式命名发送至质量科邮箱（</w:t>
      </w:r>
      <w:r>
        <w:fldChar w:fldCharType="begin"/>
      </w:r>
      <w:r>
        <w:instrText xml:space="preserve"> HYPERLINK "mailto:jyk@cuit.edu.cn" </w:instrText>
      </w:r>
      <w:r>
        <w:fldChar w:fldCharType="separate"/>
      </w:r>
      <w:r>
        <w:rPr>
          <w:rStyle w:val="32"/>
          <w:rFonts w:hint="eastAsia" w:eastAsia="仿宋_GB2312"/>
          <w:color w:val="auto"/>
          <w:sz w:val="32"/>
          <w:szCs w:val="32"/>
        </w:rPr>
        <w:t>zlk@cuit.edu.cn</w:t>
      </w:r>
      <w:r>
        <w:rPr>
          <w:rStyle w:val="32"/>
          <w:rFonts w:hint="eastAsia" w:eastAsia="仿宋_GB2312"/>
          <w:color w:val="auto"/>
          <w:sz w:val="32"/>
          <w:szCs w:val="32"/>
        </w:rPr>
        <w:fldChar w:fldCharType="end"/>
      </w:r>
      <w:r>
        <w:rPr>
          <w:rFonts w:hint="eastAsia" w:eastAsia="仿宋_GB2312"/>
          <w:sz w:val="32"/>
          <w:szCs w:val="32"/>
        </w:rPr>
        <w:t>），联系电话：85733971。</w:t>
      </w:r>
    </w:p>
    <w:p>
      <w:pPr>
        <w:topLinePunct/>
        <w:spacing w:line="579" w:lineRule="exact"/>
        <w:ind w:firstLine="640" w:firstLineChars="200"/>
        <w:rPr>
          <w:rFonts w:eastAsia="仿宋_GB2312"/>
          <w:sz w:val="32"/>
          <w:szCs w:val="32"/>
        </w:rPr>
      </w:pPr>
    </w:p>
    <w:p>
      <w:pPr>
        <w:topLinePunct/>
        <w:spacing w:line="579" w:lineRule="exact"/>
        <w:ind w:firstLine="640" w:firstLineChars="200"/>
        <w:rPr>
          <w:rFonts w:eastAsia="仿宋"/>
          <w:sz w:val="32"/>
          <w:szCs w:val="32"/>
        </w:rPr>
      </w:pPr>
      <w:r>
        <w:rPr>
          <w:rFonts w:hint="eastAsia" w:eastAsia="仿宋_GB2312"/>
          <w:sz w:val="32"/>
          <w:szCs w:val="32"/>
        </w:rPr>
        <w:t>附件：1.</w:t>
      </w:r>
      <w:r>
        <w:rPr>
          <w:rFonts w:eastAsia="仿宋_GB2312"/>
          <w:sz w:val="32"/>
          <w:szCs w:val="32"/>
        </w:rPr>
        <w:t xml:space="preserve"> </w:t>
      </w:r>
      <w:r>
        <w:rPr>
          <w:rFonts w:hint="eastAsia" w:eastAsia="仿宋"/>
          <w:sz w:val="32"/>
          <w:szCs w:val="32"/>
        </w:rPr>
        <w:t>成都信息工程大学教学质量奖励办法实施细则</w:t>
      </w:r>
    </w:p>
    <w:p>
      <w:pPr>
        <w:topLinePunct/>
        <w:spacing w:line="579" w:lineRule="exact"/>
        <w:ind w:firstLine="1600" w:firstLineChars="500"/>
        <w:rPr>
          <w:rFonts w:eastAsia="仿宋"/>
          <w:sz w:val="32"/>
          <w:szCs w:val="32"/>
        </w:rPr>
      </w:pPr>
      <w:r>
        <w:rPr>
          <w:rFonts w:hint="eastAsia" w:eastAsia="仿宋"/>
          <w:sz w:val="32"/>
          <w:szCs w:val="32"/>
        </w:rPr>
        <w:t>2.</w:t>
      </w:r>
      <w:r>
        <w:rPr>
          <w:rFonts w:eastAsia="仿宋"/>
          <w:sz w:val="32"/>
          <w:szCs w:val="32"/>
        </w:rPr>
        <w:t xml:space="preserve"> </w:t>
      </w:r>
      <w:r>
        <w:rPr>
          <w:rFonts w:hint="eastAsia" w:eastAsia="仿宋"/>
          <w:sz w:val="32"/>
          <w:szCs w:val="32"/>
        </w:rPr>
        <w:t>各教学单位教学质量奖励名额</w:t>
      </w:r>
    </w:p>
    <w:p>
      <w:pPr>
        <w:topLinePunct/>
        <w:spacing w:line="579" w:lineRule="exact"/>
        <w:ind w:firstLine="1600" w:firstLineChars="500"/>
        <w:rPr>
          <w:rFonts w:eastAsia="仿宋"/>
          <w:sz w:val="32"/>
          <w:szCs w:val="32"/>
        </w:rPr>
      </w:pPr>
      <w:r>
        <w:rPr>
          <w:rFonts w:hint="eastAsia" w:eastAsia="仿宋"/>
          <w:sz w:val="32"/>
          <w:szCs w:val="32"/>
        </w:rPr>
        <w:t>3.</w:t>
      </w:r>
      <w:r>
        <w:rPr>
          <w:rFonts w:eastAsia="仿宋"/>
          <w:sz w:val="32"/>
          <w:szCs w:val="32"/>
        </w:rPr>
        <w:t xml:space="preserve"> </w:t>
      </w:r>
      <w:r>
        <w:rPr>
          <w:rFonts w:hint="eastAsia" w:eastAsia="仿宋"/>
          <w:sz w:val="32"/>
          <w:szCs w:val="32"/>
        </w:rPr>
        <w:t>教学质量奖励候选人</w:t>
      </w:r>
      <w:r>
        <w:rPr>
          <w:rFonts w:eastAsia="仿宋"/>
          <w:sz w:val="32"/>
          <w:szCs w:val="32"/>
        </w:rPr>
        <w:t>汇总</w:t>
      </w:r>
      <w:r>
        <w:rPr>
          <w:rFonts w:hint="eastAsia" w:eastAsia="仿宋"/>
          <w:sz w:val="32"/>
          <w:szCs w:val="32"/>
        </w:rPr>
        <w:t>表</w:t>
      </w:r>
    </w:p>
    <w:p>
      <w:pPr>
        <w:topLinePunct/>
        <w:spacing w:line="579" w:lineRule="exact"/>
        <w:ind w:firstLine="1280" w:firstLineChars="400"/>
        <w:rPr>
          <w:rFonts w:eastAsia="仿宋"/>
          <w:sz w:val="32"/>
          <w:szCs w:val="32"/>
        </w:rPr>
      </w:pPr>
    </w:p>
    <w:p>
      <w:pPr>
        <w:topLinePunct/>
        <w:spacing w:line="579" w:lineRule="exact"/>
        <w:ind w:firstLine="1280" w:firstLineChars="400"/>
        <w:rPr>
          <w:rFonts w:eastAsia="仿宋"/>
          <w:sz w:val="32"/>
          <w:szCs w:val="32"/>
        </w:rPr>
      </w:pPr>
    </w:p>
    <w:p>
      <w:pPr>
        <w:autoSpaceDE w:val="0"/>
        <w:autoSpaceDN w:val="0"/>
        <w:adjustRightInd w:val="0"/>
        <w:spacing w:line="579" w:lineRule="exact"/>
        <w:ind w:firstLine="4320" w:firstLineChars="1350"/>
        <w:jc w:val="left"/>
        <w:rPr>
          <w:rFonts w:eastAsia="仿宋_GB2312"/>
          <w:sz w:val="32"/>
          <w:szCs w:val="32"/>
        </w:rPr>
      </w:pPr>
      <w:r>
        <w:rPr>
          <w:rFonts w:hint="eastAsia" w:eastAsia="仿宋_GB2312"/>
          <w:sz w:val="32"/>
          <w:szCs w:val="32"/>
        </w:rPr>
        <w:t xml:space="preserve">     成都信息工程大学</w:t>
      </w:r>
    </w:p>
    <w:p>
      <w:pPr>
        <w:spacing w:line="579" w:lineRule="exact"/>
        <w:jc w:val="left"/>
        <w:rPr>
          <w:rFonts w:eastAsia="仿宋_GB2312"/>
          <w:sz w:val="32"/>
          <w:szCs w:val="32"/>
        </w:rPr>
      </w:pPr>
      <w:r>
        <w:rPr>
          <w:rFonts w:hint="eastAsia" w:eastAsia="仿宋_GB2312"/>
          <w:sz w:val="32"/>
          <w:szCs w:val="32"/>
        </w:rPr>
        <w:t xml:space="preserve">                                 </w:t>
      </w:r>
      <w:r>
        <w:rPr>
          <w:rFonts w:eastAsia="仿宋_GB2312"/>
          <w:sz w:val="32"/>
          <w:szCs w:val="32"/>
        </w:rPr>
        <w:t>201</w:t>
      </w:r>
      <w:r>
        <w:rPr>
          <w:rFonts w:hint="eastAsia" w:eastAsia="仿宋_GB2312"/>
          <w:sz w:val="32"/>
          <w:szCs w:val="32"/>
        </w:rPr>
        <w:t>9</w:t>
      </w:r>
      <w:r>
        <w:rPr>
          <w:rFonts w:eastAsia="仿宋_GB2312"/>
          <w:sz w:val="32"/>
          <w:szCs w:val="32"/>
        </w:rPr>
        <w:t>年</w:t>
      </w:r>
      <w:r>
        <w:rPr>
          <w:rFonts w:hint="eastAsia" w:eastAsia="仿宋_GB2312"/>
          <w:sz w:val="32"/>
          <w:szCs w:val="32"/>
        </w:rPr>
        <w:t>4</w:t>
      </w:r>
      <w:r>
        <w:rPr>
          <w:rFonts w:eastAsia="仿宋_GB2312"/>
          <w:sz w:val="32"/>
          <w:szCs w:val="32"/>
        </w:rPr>
        <w:t>月</w:t>
      </w:r>
      <w:r>
        <w:rPr>
          <w:rFonts w:hint="eastAsia" w:eastAsia="仿宋_GB2312"/>
          <w:sz w:val="32"/>
          <w:szCs w:val="32"/>
          <w:lang w:val="en-US" w:eastAsia="zh-CN"/>
        </w:rPr>
        <w:t>11</w:t>
      </w:r>
      <w:r>
        <w:rPr>
          <w:rFonts w:eastAsia="仿宋_GB2312"/>
          <w:sz w:val="32"/>
          <w:szCs w:val="32"/>
        </w:rPr>
        <w:t>日</w:t>
      </w: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spacing w:beforeLines="100" w:afterLines="10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成都信息工程大学教学质量奖励办法实施细则</w:t>
      </w:r>
    </w:p>
    <w:p>
      <w:pPr>
        <w:ind w:firstLine="640" w:firstLineChars="200"/>
        <w:rPr>
          <w:rFonts w:ascii="仿宋_GB2312" w:eastAsia="仿宋_GB2312"/>
          <w:sz w:val="32"/>
          <w:szCs w:val="32"/>
        </w:rPr>
      </w:pPr>
      <w:r>
        <w:rPr>
          <w:rFonts w:hint="eastAsia" w:ascii="仿宋_GB2312" w:eastAsia="仿宋_GB2312"/>
          <w:sz w:val="32"/>
          <w:szCs w:val="32"/>
        </w:rPr>
        <w:t>为做好学校教育教学质量评价及奖励工作，根据《成都信息工程大学教学质量奖励办法》（成信校发2017[164]号），结合学校实际，特制订本实施细则。</w:t>
      </w:r>
    </w:p>
    <w:p>
      <w:pPr>
        <w:pStyle w:val="54"/>
        <w:widowControl w:val="0"/>
        <w:numPr>
          <w:ilvl w:val="0"/>
          <w:numId w:val="1"/>
        </w:numPr>
        <w:rPr>
          <w:rFonts w:hint="eastAsia" w:ascii="黑体" w:hAnsi="黑体" w:eastAsia="黑体" w:cs="黑体"/>
          <w:sz w:val="32"/>
          <w:szCs w:val="32"/>
        </w:rPr>
      </w:pPr>
      <w:r>
        <w:rPr>
          <w:rFonts w:hint="eastAsia" w:ascii="黑体" w:hAnsi="黑体" w:eastAsia="黑体" w:cs="黑体"/>
          <w:sz w:val="32"/>
          <w:szCs w:val="32"/>
        </w:rPr>
        <w:t>评选原则</w:t>
      </w:r>
    </w:p>
    <w:p>
      <w:pPr>
        <w:pStyle w:val="54"/>
        <w:widowControl w:val="0"/>
        <w:numPr>
          <w:ilvl w:val="0"/>
          <w:numId w:val="2"/>
        </w:numPr>
        <w:ind w:left="1560" w:hanging="1000"/>
        <w:rPr>
          <w:rFonts w:ascii="仿宋_GB2312" w:eastAsia="仿宋_GB2312"/>
          <w:sz w:val="32"/>
          <w:szCs w:val="32"/>
        </w:rPr>
      </w:pPr>
      <w:r>
        <w:rPr>
          <w:rFonts w:hint="eastAsia" w:ascii="仿宋_GB2312" w:eastAsia="仿宋_GB2312"/>
          <w:sz w:val="32"/>
          <w:szCs w:val="32"/>
        </w:rPr>
        <w:t>坚持公平、公正、公开的原则</w:t>
      </w:r>
    </w:p>
    <w:p>
      <w:pPr>
        <w:pStyle w:val="54"/>
        <w:widowControl w:val="0"/>
        <w:numPr>
          <w:ilvl w:val="0"/>
          <w:numId w:val="2"/>
        </w:numPr>
        <w:ind w:left="1560" w:hanging="1000"/>
        <w:rPr>
          <w:rFonts w:ascii="仿宋_GB2312" w:eastAsia="仿宋_GB2312"/>
          <w:sz w:val="32"/>
          <w:szCs w:val="32"/>
        </w:rPr>
      </w:pPr>
      <w:r>
        <w:rPr>
          <w:rFonts w:hint="eastAsia" w:ascii="仿宋_GB2312" w:eastAsia="仿宋_GB2312"/>
          <w:sz w:val="32"/>
          <w:szCs w:val="32"/>
        </w:rPr>
        <w:t>坚持师德师风一票否决制</w:t>
      </w:r>
    </w:p>
    <w:p>
      <w:pPr>
        <w:pStyle w:val="54"/>
        <w:widowControl w:val="0"/>
        <w:numPr>
          <w:ilvl w:val="0"/>
          <w:numId w:val="1"/>
        </w:numPr>
        <w:rPr>
          <w:rFonts w:hint="eastAsia" w:ascii="黑体" w:hAnsi="黑体" w:eastAsia="黑体" w:cs="黑体"/>
          <w:sz w:val="32"/>
          <w:szCs w:val="32"/>
        </w:rPr>
      </w:pPr>
      <w:r>
        <w:rPr>
          <w:rFonts w:hint="eastAsia" w:ascii="黑体" w:hAnsi="黑体" w:eastAsia="黑体" w:cs="黑体"/>
          <w:sz w:val="32"/>
          <w:szCs w:val="32"/>
        </w:rPr>
        <w:t>奖励设置与奖励名额</w:t>
      </w:r>
    </w:p>
    <w:tbl>
      <w:tblPr>
        <w:tblStyle w:val="26"/>
        <w:tblW w:w="8864" w:type="dxa"/>
        <w:jc w:val="center"/>
        <w:tblInd w:w="-1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3"/>
        <w:gridCol w:w="4562"/>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jc w:val="center"/>
        </w:trPr>
        <w:tc>
          <w:tcPr>
            <w:tcW w:w="2553" w:type="dxa"/>
            <w:vAlign w:val="center"/>
          </w:tcPr>
          <w:p>
            <w:pPr>
              <w:jc w:val="center"/>
              <w:rPr>
                <w:rFonts w:ascii="仿宋_GB2312" w:eastAsia="仿宋_GB2312"/>
                <w:b/>
                <w:sz w:val="32"/>
                <w:szCs w:val="32"/>
              </w:rPr>
            </w:pPr>
            <w:r>
              <w:rPr>
                <w:rFonts w:hint="eastAsia" w:ascii="仿宋_GB2312" w:eastAsia="仿宋_GB2312"/>
                <w:b/>
                <w:sz w:val="32"/>
                <w:szCs w:val="32"/>
              </w:rPr>
              <w:t>奖励设置</w:t>
            </w:r>
          </w:p>
        </w:tc>
        <w:tc>
          <w:tcPr>
            <w:tcW w:w="4562" w:type="dxa"/>
            <w:vAlign w:val="center"/>
          </w:tcPr>
          <w:p>
            <w:pPr>
              <w:jc w:val="center"/>
              <w:rPr>
                <w:rFonts w:ascii="仿宋_GB2312" w:eastAsia="仿宋_GB2312"/>
                <w:b/>
                <w:sz w:val="32"/>
                <w:szCs w:val="32"/>
              </w:rPr>
            </w:pPr>
            <w:r>
              <w:rPr>
                <w:rFonts w:hint="eastAsia" w:ascii="仿宋_GB2312" w:eastAsia="仿宋_GB2312"/>
                <w:b/>
                <w:sz w:val="32"/>
                <w:szCs w:val="32"/>
              </w:rPr>
              <w:t>奖励名额</w:t>
            </w:r>
          </w:p>
        </w:tc>
        <w:tc>
          <w:tcPr>
            <w:tcW w:w="1749" w:type="dxa"/>
            <w:vAlign w:val="center"/>
          </w:tcPr>
          <w:p>
            <w:pPr>
              <w:jc w:val="center"/>
              <w:rPr>
                <w:rFonts w:ascii="仿宋_GB2312" w:eastAsia="仿宋_GB2312"/>
                <w:b/>
                <w:sz w:val="32"/>
                <w:szCs w:val="32"/>
              </w:rPr>
            </w:pPr>
            <w:r>
              <w:rPr>
                <w:rFonts w:hint="eastAsia" w:ascii="仿宋_GB2312" w:eastAsia="仿宋_GB2312"/>
                <w:b/>
                <w:sz w:val="32"/>
                <w:szCs w:val="32"/>
              </w:rPr>
              <w:t>奖金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2553" w:type="dxa"/>
            <w:vAlign w:val="center"/>
          </w:tcPr>
          <w:p>
            <w:pPr>
              <w:jc w:val="center"/>
              <w:rPr>
                <w:rFonts w:ascii="仿宋_GB2312" w:eastAsia="仿宋_GB2312"/>
                <w:sz w:val="32"/>
                <w:szCs w:val="32"/>
              </w:rPr>
            </w:pPr>
            <w:r>
              <w:rPr>
                <w:rFonts w:hint="eastAsia" w:ascii="仿宋_GB2312" w:eastAsia="仿宋_GB2312"/>
                <w:sz w:val="32"/>
                <w:szCs w:val="32"/>
              </w:rPr>
              <w:t>校级教学质量奖</w:t>
            </w:r>
          </w:p>
        </w:tc>
        <w:tc>
          <w:tcPr>
            <w:tcW w:w="4562" w:type="dxa"/>
            <w:vAlign w:val="center"/>
          </w:tcPr>
          <w:p>
            <w:pPr>
              <w:jc w:val="center"/>
              <w:rPr>
                <w:rFonts w:ascii="仿宋_GB2312" w:eastAsia="仿宋_GB2312"/>
                <w:sz w:val="32"/>
                <w:szCs w:val="32"/>
              </w:rPr>
            </w:pPr>
            <w:r>
              <w:rPr>
                <w:rFonts w:hint="eastAsia" w:ascii="仿宋_GB2312" w:eastAsia="仿宋_GB2312"/>
                <w:sz w:val="32"/>
                <w:szCs w:val="32"/>
              </w:rPr>
              <w:t>院级教学质量奖总人数的20%</w:t>
            </w:r>
          </w:p>
        </w:tc>
        <w:tc>
          <w:tcPr>
            <w:tcW w:w="1749" w:type="dxa"/>
            <w:vAlign w:val="center"/>
          </w:tcPr>
          <w:p>
            <w:pPr>
              <w:jc w:val="center"/>
              <w:rPr>
                <w:rFonts w:ascii="仿宋_GB2312" w:eastAsia="仿宋_GB2312"/>
                <w:sz w:val="32"/>
                <w:szCs w:val="32"/>
              </w:rPr>
            </w:pPr>
            <w:r>
              <w:rPr>
                <w:rFonts w:hint="eastAsia" w:ascii="仿宋_GB2312" w:eastAsia="仿宋_GB2312"/>
                <w:sz w:val="32"/>
                <w:szCs w:val="32"/>
              </w:rPr>
              <w:t>6000元/人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jc w:val="center"/>
        </w:trPr>
        <w:tc>
          <w:tcPr>
            <w:tcW w:w="2553" w:type="dxa"/>
            <w:vAlign w:val="center"/>
          </w:tcPr>
          <w:p>
            <w:pPr>
              <w:jc w:val="center"/>
              <w:rPr>
                <w:rFonts w:ascii="仿宋_GB2312" w:eastAsia="仿宋_GB2312"/>
                <w:sz w:val="32"/>
                <w:szCs w:val="32"/>
              </w:rPr>
            </w:pPr>
            <w:r>
              <w:rPr>
                <w:rFonts w:hint="eastAsia" w:ascii="仿宋_GB2312" w:eastAsia="仿宋_GB2312"/>
                <w:sz w:val="32"/>
                <w:szCs w:val="32"/>
              </w:rPr>
              <w:t>院级教学质量奖</w:t>
            </w:r>
          </w:p>
        </w:tc>
        <w:tc>
          <w:tcPr>
            <w:tcW w:w="4562" w:type="dxa"/>
            <w:vAlign w:val="center"/>
          </w:tcPr>
          <w:p>
            <w:pPr>
              <w:jc w:val="center"/>
              <w:rPr>
                <w:rFonts w:ascii="仿宋_GB2312" w:eastAsia="仿宋_GB2312"/>
                <w:sz w:val="32"/>
                <w:szCs w:val="32"/>
              </w:rPr>
            </w:pPr>
            <w:r>
              <w:rPr>
                <w:rFonts w:hint="eastAsia" w:ascii="仿宋_GB2312" w:eastAsia="仿宋_GB2312"/>
                <w:sz w:val="32"/>
                <w:szCs w:val="32"/>
              </w:rPr>
              <w:t>各教学单位承担教学工作专任教师总数的10%</w:t>
            </w:r>
          </w:p>
        </w:tc>
        <w:tc>
          <w:tcPr>
            <w:tcW w:w="1749" w:type="dxa"/>
            <w:vAlign w:val="center"/>
          </w:tcPr>
          <w:p>
            <w:pPr>
              <w:jc w:val="center"/>
              <w:rPr>
                <w:rFonts w:ascii="仿宋_GB2312" w:eastAsia="仿宋_GB2312"/>
                <w:sz w:val="32"/>
                <w:szCs w:val="32"/>
              </w:rPr>
            </w:pPr>
            <w:r>
              <w:rPr>
                <w:rFonts w:hint="eastAsia" w:ascii="仿宋_GB2312" w:eastAsia="仿宋_GB2312"/>
                <w:sz w:val="32"/>
                <w:szCs w:val="32"/>
              </w:rPr>
              <w:t>4000元/人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864" w:type="dxa"/>
            <w:gridSpan w:val="3"/>
            <w:vAlign w:val="center"/>
          </w:tcPr>
          <w:p>
            <w:pPr>
              <w:jc w:val="left"/>
              <w:rPr>
                <w:rFonts w:ascii="仿宋_GB2312" w:eastAsia="仿宋_GB2312"/>
                <w:sz w:val="32"/>
                <w:szCs w:val="32"/>
              </w:rPr>
            </w:pPr>
            <w:r>
              <w:rPr>
                <w:rFonts w:hint="eastAsia" w:ascii="仿宋_GB2312" w:eastAsia="仿宋_GB2312"/>
                <w:sz w:val="32"/>
                <w:szCs w:val="32"/>
              </w:rPr>
              <w:t>备注：</w:t>
            </w:r>
          </w:p>
          <w:p>
            <w:pPr>
              <w:jc w:val="left"/>
              <w:rPr>
                <w:rFonts w:ascii="仿宋_GB2312" w:eastAsia="仿宋_GB2312"/>
                <w:sz w:val="32"/>
                <w:szCs w:val="32"/>
              </w:rPr>
            </w:pPr>
            <w:r>
              <w:rPr>
                <w:rFonts w:hint="eastAsia" w:ascii="仿宋_GB2312" w:eastAsia="仿宋_GB2312"/>
                <w:sz w:val="32"/>
                <w:szCs w:val="32"/>
              </w:rPr>
              <w:t>1.评选时间按年度计；</w:t>
            </w:r>
          </w:p>
          <w:p>
            <w:pPr>
              <w:jc w:val="left"/>
              <w:rPr>
                <w:rFonts w:ascii="仿宋_GB2312" w:eastAsia="仿宋_GB2312"/>
                <w:sz w:val="32"/>
                <w:szCs w:val="32"/>
              </w:rPr>
            </w:pPr>
            <w:r>
              <w:rPr>
                <w:rFonts w:hint="eastAsia" w:ascii="仿宋_GB2312" w:eastAsia="仿宋_GB2312"/>
                <w:sz w:val="32"/>
                <w:szCs w:val="32"/>
              </w:rPr>
              <w:t>2.各教学单位承担教学工作的专任教师名单以人事处数据为准；</w:t>
            </w:r>
          </w:p>
          <w:p>
            <w:pPr>
              <w:rPr>
                <w:rFonts w:ascii="仿宋_GB2312" w:eastAsia="仿宋_GB2312"/>
                <w:sz w:val="32"/>
                <w:szCs w:val="32"/>
              </w:rPr>
            </w:pPr>
            <w:r>
              <w:rPr>
                <w:rFonts w:hint="eastAsia" w:ascii="仿宋_GB2312" w:eastAsia="仿宋_GB2312"/>
                <w:sz w:val="32"/>
                <w:szCs w:val="32"/>
              </w:rPr>
              <w:t>3.院级教学质量奖的奖励分配名额按奖励年度内两个学期在编在岗且授课的专任教师数量的10%来计算（四舍五入取整），两学期均未授课的专任教师不计入基数；</w:t>
            </w:r>
          </w:p>
          <w:p>
            <w:pPr>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承担本科生及研究生教学工作的专任教师不重复计算；</w:t>
            </w:r>
          </w:p>
          <w:p>
            <w:pPr>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.同时获校级和院级教学质量奖励的按校级教学质量奖励发放，不重复奖励。</w:t>
            </w:r>
          </w:p>
        </w:tc>
      </w:tr>
    </w:tbl>
    <w:p>
      <w:pPr>
        <w:pStyle w:val="54"/>
        <w:widowControl w:val="0"/>
        <w:numPr>
          <w:ilvl w:val="0"/>
          <w:numId w:val="1"/>
        </w:numPr>
        <w:rPr>
          <w:rFonts w:hint="eastAsia" w:ascii="黑体" w:hAnsi="黑体" w:eastAsia="黑体" w:cs="黑体"/>
          <w:sz w:val="32"/>
          <w:szCs w:val="32"/>
        </w:rPr>
      </w:pPr>
      <w:r>
        <w:rPr>
          <w:rFonts w:hint="eastAsia" w:ascii="黑体" w:hAnsi="黑体" w:eastAsia="黑体" w:cs="黑体"/>
          <w:sz w:val="32"/>
          <w:szCs w:val="32"/>
        </w:rPr>
        <w:t>评选工作小组</w:t>
      </w:r>
    </w:p>
    <w:p>
      <w:pPr>
        <w:pStyle w:val="54"/>
        <w:widowControl w:val="0"/>
        <w:numPr>
          <w:ilvl w:val="0"/>
          <w:numId w:val="3"/>
        </w:numPr>
        <w:rPr>
          <w:rFonts w:hint="eastAsia" w:ascii="楷体" w:hAnsi="楷体" w:eastAsia="楷体" w:cs="楷体"/>
          <w:sz w:val="32"/>
          <w:szCs w:val="32"/>
        </w:rPr>
      </w:pPr>
      <w:r>
        <w:rPr>
          <w:rFonts w:hint="eastAsia" w:ascii="楷体" w:hAnsi="楷体" w:eastAsia="楷体" w:cs="楷体"/>
          <w:sz w:val="32"/>
          <w:szCs w:val="32"/>
        </w:rPr>
        <w:t>院级评选工作小组</w:t>
      </w:r>
    </w:p>
    <w:p>
      <w:pPr>
        <w:ind w:firstLine="640" w:firstLineChars="200"/>
        <w:rPr>
          <w:rFonts w:ascii="仿宋_GB2312" w:eastAsia="仿宋_GB2312"/>
          <w:sz w:val="32"/>
          <w:szCs w:val="32"/>
        </w:rPr>
      </w:pPr>
      <w:r>
        <w:rPr>
          <w:rFonts w:hint="eastAsia" w:ascii="仿宋_GB2312" w:eastAsia="仿宋_GB2312"/>
          <w:sz w:val="32"/>
          <w:szCs w:val="32"/>
        </w:rPr>
        <w:t>各教学单位成立院级教学质量奖励评选工作小组，由总支书记、院长任组长，副院长、副书记任副组长，党政办主任、教务办主任、教研室主任、教学秘书等为组员，负责本单位教学质量奖励人选的选拨、审核、申报等相关工作。</w:t>
      </w:r>
    </w:p>
    <w:p>
      <w:pPr>
        <w:pStyle w:val="54"/>
        <w:widowControl w:val="0"/>
        <w:numPr>
          <w:ilvl w:val="0"/>
          <w:numId w:val="3"/>
        </w:numPr>
        <w:rPr>
          <w:rFonts w:hint="eastAsia" w:ascii="楷体" w:hAnsi="楷体" w:eastAsia="楷体" w:cs="楷体"/>
          <w:sz w:val="32"/>
          <w:szCs w:val="32"/>
        </w:rPr>
      </w:pPr>
      <w:r>
        <w:rPr>
          <w:rFonts w:hint="eastAsia" w:ascii="楷体" w:hAnsi="楷体" w:eastAsia="楷体" w:cs="楷体"/>
          <w:sz w:val="32"/>
          <w:szCs w:val="32"/>
        </w:rPr>
        <w:t>校级评选工作小组</w:t>
      </w:r>
    </w:p>
    <w:p>
      <w:pPr>
        <w:pStyle w:val="54"/>
        <w:widowControl w:val="0"/>
        <w:numPr>
          <w:ilvl w:val="0"/>
          <w:numId w:val="0"/>
        </w:numPr>
        <w:tabs>
          <w:tab w:val="left" w:pos="851"/>
        </w:tabs>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学校成立校级教学质量奖励评选工作小组，由主管本科生、研究生工作的校领导任组长，教务处处长、研究生处处长任副组长，本科教学指导委员会委员、党委宣传部、纪委办公室、保卫处</w:t>
      </w:r>
      <w:r>
        <w:rPr>
          <w:rFonts w:hint="eastAsia" w:ascii="仿宋_GB2312" w:eastAsia="仿宋_GB2312"/>
          <w:sz w:val="32"/>
          <w:szCs w:val="32"/>
          <w:lang w:eastAsia="zh-CN"/>
        </w:rPr>
        <w:t>、</w:t>
      </w:r>
      <w:r>
        <w:rPr>
          <w:rFonts w:hint="eastAsia" w:ascii="仿宋_GB2312" w:eastAsia="仿宋_GB2312"/>
          <w:sz w:val="32"/>
          <w:szCs w:val="32"/>
        </w:rPr>
        <w:t>人事处</w:t>
      </w:r>
      <w:bookmarkStart w:id="0" w:name="_GoBack"/>
      <w:bookmarkEnd w:id="0"/>
      <w:r>
        <w:rPr>
          <w:rFonts w:hint="eastAsia" w:ascii="仿宋_GB2312" w:eastAsia="仿宋_GB2312"/>
          <w:sz w:val="32"/>
          <w:szCs w:val="32"/>
        </w:rPr>
        <w:t>负责人为组员。具体负责全校教学质量奖励的组织、审核、评选、公示、奖励、申诉等相关工作。</w:t>
      </w:r>
    </w:p>
    <w:p>
      <w:pPr>
        <w:pStyle w:val="54"/>
        <w:widowControl w:val="0"/>
        <w:numPr>
          <w:ilvl w:val="0"/>
          <w:numId w:val="0"/>
        </w:numPr>
        <w:tabs>
          <w:tab w:val="left" w:pos="851"/>
        </w:tabs>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教学质量奖励评选工作办公室设在教务处，负责评选工作的具体实施。</w:t>
      </w:r>
    </w:p>
    <w:p>
      <w:pPr>
        <w:pStyle w:val="54"/>
        <w:widowControl w:val="0"/>
        <w:numPr>
          <w:ilvl w:val="0"/>
          <w:numId w:val="1"/>
        </w:numPr>
        <w:rPr>
          <w:rFonts w:hint="eastAsia" w:ascii="黑体" w:hAnsi="黑体" w:eastAsia="黑体" w:cs="黑体"/>
          <w:sz w:val="32"/>
          <w:szCs w:val="32"/>
        </w:rPr>
      </w:pPr>
      <w:r>
        <w:rPr>
          <w:rFonts w:hint="eastAsia" w:ascii="黑体" w:hAnsi="黑体" w:eastAsia="黑体" w:cs="黑体"/>
          <w:sz w:val="32"/>
          <w:szCs w:val="32"/>
        </w:rPr>
        <w:t>评选条件及依据</w:t>
      </w:r>
    </w:p>
    <w:p>
      <w:pPr>
        <w:pStyle w:val="54"/>
        <w:widowControl w:val="0"/>
        <w:numPr>
          <w:ilvl w:val="0"/>
          <w:numId w:val="4"/>
        </w:numPr>
        <w:rPr>
          <w:rFonts w:hint="eastAsia" w:ascii="楷体" w:hAnsi="楷体" w:eastAsia="楷体" w:cs="楷体"/>
          <w:sz w:val="32"/>
          <w:szCs w:val="32"/>
        </w:rPr>
      </w:pPr>
      <w:r>
        <w:rPr>
          <w:rFonts w:hint="eastAsia" w:ascii="楷体" w:hAnsi="楷体" w:eastAsia="楷体" w:cs="楷体"/>
          <w:sz w:val="32"/>
          <w:szCs w:val="32"/>
        </w:rPr>
        <w:t>评选基本条件</w:t>
      </w:r>
    </w:p>
    <w:p>
      <w:pPr>
        <w:pStyle w:val="54"/>
        <w:widowControl w:val="0"/>
        <w:numPr>
          <w:ilvl w:val="0"/>
          <w:numId w:val="0"/>
        </w:numPr>
        <w:tabs>
          <w:tab w:val="left" w:pos="851"/>
        </w:tabs>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参评年度内</w:t>
      </w:r>
      <w:r>
        <w:rPr>
          <w:rFonts w:ascii="仿宋_GB2312" w:eastAsia="仿宋_GB2312"/>
          <w:sz w:val="32"/>
          <w:szCs w:val="32"/>
        </w:rPr>
        <w:t>，</w:t>
      </w:r>
      <w:r>
        <w:rPr>
          <w:rFonts w:hint="eastAsia" w:ascii="仿宋_GB2312" w:eastAsia="仿宋_GB2312"/>
          <w:sz w:val="32"/>
          <w:szCs w:val="32"/>
        </w:rPr>
        <w:t>参评教授、副教授须为本科生讲授课程。</w:t>
      </w:r>
    </w:p>
    <w:p>
      <w:pPr>
        <w:pStyle w:val="54"/>
        <w:widowControl w:val="0"/>
        <w:numPr>
          <w:ilvl w:val="0"/>
          <w:numId w:val="0"/>
        </w:numPr>
        <w:tabs>
          <w:tab w:val="left" w:pos="851"/>
        </w:tabs>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参评年度内</w:t>
      </w:r>
      <w:r>
        <w:rPr>
          <w:rFonts w:ascii="仿宋_GB2312" w:eastAsia="仿宋_GB2312"/>
          <w:sz w:val="32"/>
          <w:szCs w:val="32"/>
        </w:rPr>
        <w:t>，</w:t>
      </w:r>
      <w:r>
        <w:rPr>
          <w:rFonts w:hint="eastAsia" w:ascii="仿宋_GB2312" w:eastAsia="仿宋_GB2312"/>
          <w:sz w:val="32"/>
          <w:szCs w:val="32"/>
        </w:rPr>
        <w:t>教师有违反师德师风、发生教学事故以及受到其他处分的不得参与评选。</w:t>
      </w:r>
    </w:p>
    <w:p>
      <w:pPr>
        <w:pStyle w:val="54"/>
        <w:widowControl w:val="0"/>
        <w:numPr>
          <w:ilvl w:val="0"/>
          <w:numId w:val="0"/>
        </w:numPr>
        <w:tabs>
          <w:tab w:val="left" w:pos="851"/>
        </w:tabs>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参评教师年度教学工作</w:t>
      </w:r>
      <w:r>
        <w:rPr>
          <w:rFonts w:ascii="仿宋_GB2312" w:eastAsia="仿宋_GB2312"/>
          <w:sz w:val="32"/>
          <w:szCs w:val="32"/>
        </w:rPr>
        <w:t>量</w:t>
      </w:r>
      <w:r>
        <w:rPr>
          <w:rFonts w:hint="eastAsia" w:ascii="仿宋_GB2312" w:eastAsia="仿宋_GB2312"/>
          <w:sz w:val="32"/>
          <w:szCs w:val="32"/>
        </w:rPr>
        <w:t>不少于144当量学时，其中指导本科、研究生毕业论文（设计）等所占比例不超过教学总工作量的40%。</w:t>
      </w:r>
    </w:p>
    <w:p>
      <w:pPr>
        <w:pStyle w:val="54"/>
        <w:widowControl w:val="0"/>
        <w:numPr>
          <w:ilvl w:val="0"/>
          <w:numId w:val="0"/>
        </w:numPr>
        <w:tabs>
          <w:tab w:val="left" w:pos="851"/>
        </w:tabs>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参评年度内，参评教师为本科生授课的各个学期，其教学质量评价结果均需在全校排名前50%（部分未参与评教的实践课程评价由各教学单位根据本单位日常督查情况等自行进行审核）。</w:t>
      </w:r>
    </w:p>
    <w:p>
      <w:pPr>
        <w:pStyle w:val="54"/>
        <w:widowControl w:val="0"/>
        <w:numPr>
          <w:ilvl w:val="0"/>
          <w:numId w:val="0"/>
        </w:numPr>
        <w:tabs>
          <w:tab w:val="left" w:pos="851"/>
        </w:tabs>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参评年度内，参评教师为研究生授课的各个学期，其教学质量评价结果均需在全校排名前50%（同时</w:t>
      </w:r>
      <w:r>
        <w:rPr>
          <w:rFonts w:ascii="仿宋_GB2312" w:eastAsia="仿宋_GB2312"/>
          <w:sz w:val="32"/>
          <w:szCs w:val="32"/>
        </w:rPr>
        <w:t>为本科生、研究生授课的教师</w:t>
      </w:r>
      <w:r>
        <w:rPr>
          <w:rFonts w:hint="eastAsia" w:ascii="仿宋_GB2312" w:eastAsia="仿宋_GB2312"/>
          <w:sz w:val="32"/>
          <w:szCs w:val="32"/>
        </w:rPr>
        <w:t>第4、5条满足其一即可）。</w:t>
      </w:r>
    </w:p>
    <w:p>
      <w:pPr>
        <w:pStyle w:val="54"/>
        <w:widowControl w:val="0"/>
        <w:numPr>
          <w:numId w:val="0"/>
        </w:numPr>
        <w:tabs>
          <w:tab w:val="left" w:pos="851"/>
        </w:tabs>
        <w:ind w:left="560" w:leftChars="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未</w:t>
      </w:r>
      <w:r>
        <w:rPr>
          <w:rFonts w:ascii="仿宋_GB2312" w:eastAsia="仿宋_GB2312"/>
          <w:sz w:val="32"/>
          <w:szCs w:val="32"/>
        </w:rPr>
        <w:t>达基本条件的</w:t>
      </w:r>
      <w:r>
        <w:rPr>
          <w:rFonts w:hint="eastAsia" w:ascii="仿宋_GB2312" w:eastAsia="仿宋_GB2312"/>
          <w:sz w:val="32"/>
          <w:szCs w:val="32"/>
        </w:rPr>
        <w:t>则</w:t>
      </w:r>
      <w:r>
        <w:rPr>
          <w:rFonts w:ascii="仿宋_GB2312" w:eastAsia="仿宋_GB2312"/>
          <w:sz w:val="32"/>
          <w:szCs w:val="32"/>
        </w:rPr>
        <w:t>缺额</w:t>
      </w:r>
      <w:r>
        <w:rPr>
          <w:rFonts w:hint="eastAsia" w:ascii="仿宋_GB2312" w:eastAsia="仿宋_GB2312"/>
          <w:sz w:val="32"/>
          <w:szCs w:val="32"/>
        </w:rPr>
        <w:t>推荐上报。</w:t>
      </w:r>
    </w:p>
    <w:p>
      <w:pPr>
        <w:pStyle w:val="54"/>
        <w:widowControl w:val="0"/>
        <w:numPr>
          <w:ilvl w:val="0"/>
          <w:numId w:val="4"/>
        </w:numPr>
        <w:rPr>
          <w:rFonts w:hint="eastAsia" w:ascii="楷体" w:hAnsi="楷体" w:eastAsia="楷体" w:cs="楷体"/>
          <w:sz w:val="32"/>
          <w:szCs w:val="32"/>
        </w:rPr>
      </w:pPr>
      <w:r>
        <w:rPr>
          <w:rFonts w:hint="eastAsia" w:ascii="楷体" w:hAnsi="楷体" w:eastAsia="楷体" w:cs="楷体"/>
          <w:sz w:val="32"/>
          <w:szCs w:val="32"/>
        </w:rPr>
        <w:t>评选主要依据</w:t>
      </w:r>
    </w:p>
    <w:p>
      <w:pPr>
        <w:ind w:firstLine="640" w:firstLineChars="200"/>
        <w:rPr>
          <w:rFonts w:ascii="仿宋_GB2312" w:eastAsia="仿宋_GB2312"/>
          <w:sz w:val="32"/>
          <w:szCs w:val="32"/>
        </w:rPr>
      </w:pPr>
      <w:r>
        <w:rPr>
          <w:rFonts w:hint="eastAsia" w:ascii="仿宋_GB2312" w:eastAsia="仿宋_GB2312"/>
          <w:sz w:val="32"/>
          <w:szCs w:val="32"/>
        </w:rPr>
        <w:t>院级教学质量</w:t>
      </w:r>
      <w:r>
        <w:rPr>
          <w:rFonts w:ascii="仿宋_GB2312" w:eastAsia="仿宋_GB2312"/>
          <w:sz w:val="32"/>
          <w:szCs w:val="32"/>
        </w:rPr>
        <w:t>奖</w:t>
      </w:r>
      <w:r>
        <w:rPr>
          <w:rFonts w:hint="eastAsia" w:ascii="仿宋_GB2312" w:eastAsia="仿宋_GB2312"/>
          <w:sz w:val="32"/>
          <w:szCs w:val="32"/>
        </w:rPr>
        <w:t>采</w:t>
      </w:r>
      <w:r>
        <w:rPr>
          <w:rFonts w:ascii="仿宋_GB2312" w:eastAsia="仿宋_GB2312"/>
          <w:sz w:val="32"/>
          <w:szCs w:val="32"/>
        </w:rPr>
        <w:t>用</w:t>
      </w:r>
      <w:r>
        <w:rPr>
          <w:rFonts w:hint="eastAsia" w:ascii="仿宋_GB2312" w:eastAsia="仿宋_GB2312"/>
          <w:sz w:val="32"/>
          <w:szCs w:val="32"/>
        </w:rPr>
        <w:t>定量方式</w:t>
      </w:r>
      <w:r>
        <w:rPr>
          <w:rFonts w:ascii="仿宋_GB2312" w:eastAsia="仿宋_GB2312"/>
          <w:sz w:val="32"/>
          <w:szCs w:val="32"/>
        </w:rPr>
        <w:t>评价</w:t>
      </w:r>
      <w:r>
        <w:rPr>
          <w:rFonts w:hint="eastAsia" w:ascii="仿宋_GB2312" w:eastAsia="仿宋_GB2312"/>
          <w:sz w:val="32"/>
          <w:szCs w:val="32"/>
        </w:rPr>
        <w:t>，</w:t>
      </w:r>
      <w:r>
        <w:rPr>
          <w:rFonts w:ascii="仿宋_GB2312" w:eastAsia="仿宋_GB2312"/>
          <w:sz w:val="32"/>
          <w:szCs w:val="32"/>
        </w:rPr>
        <w:t>满分为</w:t>
      </w:r>
      <w:r>
        <w:rPr>
          <w:rFonts w:hint="eastAsia" w:ascii="仿宋_GB2312" w:eastAsia="仿宋_GB2312"/>
          <w:sz w:val="32"/>
          <w:szCs w:val="32"/>
        </w:rPr>
        <w:t>100分</w:t>
      </w:r>
      <w:r>
        <w:rPr>
          <w:rFonts w:ascii="仿宋_GB2312" w:eastAsia="仿宋_GB2312"/>
          <w:sz w:val="32"/>
          <w:szCs w:val="32"/>
        </w:rPr>
        <w:t>，其中</w:t>
      </w:r>
      <w:r>
        <w:rPr>
          <w:rFonts w:hint="eastAsia" w:ascii="仿宋_GB2312" w:eastAsia="仿宋_GB2312"/>
          <w:sz w:val="32"/>
          <w:szCs w:val="32"/>
        </w:rPr>
        <w:t>参评</w:t>
      </w:r>
      <w:r>
        <w:rPr>
          <w:rFonts w:ascii="仿宋_GB2312" w:eastAsia="仿宋_GB2312"/>
          <w:sz w:val="32"/>
          <w:szCs w:val="32"/>
        </w:rPr>
        <w:t>年度内的</w:t>
      </w:r>
      <w:r>
        <w:rPr>
          <w:rFonts w:hint="eastAsia" w:ascii="仿宋_GB2312" w:eastAsia="仿宋_GB2312"/>
          <w:sz w:val="32"/>
          <w:szCs w:val="32"/>
        </w:rPr>
        <w:t>教学工作质量占比30</w:t>
      </w:r>
      <w:r>
        <w:rPr>
          <w:rFonts w:ascii="仿宋_GB2312" w:eastAsia="仿宋_GB2312"/>
          <w:sz w:val="32"/>
          <w:szCs w:val="32"/>
        </w:rPr>
        <w:t>%</w:t>
      </w:r>
      <w:r>
        <w:rPr>
          <w:rFonts w:hint="eastAsia" w:ascii="仿宋_GB2312" w:eastAsia="仿宋_GB2312"/>
          <w:sz w:val="32"/>
          <w:szCs w:val="32"/>
        </w:rPr>
        <w:t>、教学质量评价结果排名</w:t>
      </w:r>
      <w:r>
        <w:rPr>
          <w:rFonts w:ascii="仿宋_GB2312" w:eastAsia="仿宋_GB2312"/>
          <w:sz w:val="32"/>
          <w:szCs w:val="32"/>
        </w:rPr>
        <w:t>占比4</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、教研教改工作情况</w:t>
      </w:r>
      <w:r>
        <w:rPr>
          <w:rFonts w:ascii="仿宋_GB2312" w:eastAsia="仿宋_GB2312"/>
          <w:sz w:val="32"/>
          <w:szCs w:val="32"/>
        </w:rPr>
        <w:t>占比</w:t>
      </w:r>
      <w:r>
        <w:rPr>
          <w:rFonts w:hint="eastAsia" w:ascii="仿宋_GB2312" w:eastAsia="仿宋_GB2312"/>
          <w:sz w:val="32"/>
          <w:szCs w:val="32"/>
        </w:rPr>
        <w:t>30</w:t>
      </w:r>
      <w:r>
        <w:rPr>
          <w:rFonts w:ascii="仿宋_GB2312" w:eastAsia="仿宋_GB2312"/>
          <w:sz w:val="32"/>
          <w:szCs w:val="32"/>
        </w:rPr>
        <w:t>%</w:t>
      </w:r>
      <w:r>
        <w:rPr>
          <w:rFonts w:hint="eastAsia" w:ascii="仿宋_GB2312" w:eastAsia="仿宋_GB2312"/>
          <w:sz w:val="32"/>
          <w:szCs w:val="32"/>
        </w:rPr>
        <w:t>。各教学单位综合计算教师以上三项得分，取排名前10%的教师作为院级教学质量奖奖励人选。</w:t>
      </w:r>
    </w:p>
    <w:tbl>
      <w:tblPr>
        <w:tblStyle w:val="26"/>
        <w:tblW w:w="862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2268"/>
        <w:gridCol w:w="851"/>
        <w:gridCol w:w="4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751"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2268" w:type="dxa"/>
            <w:vAlign w:val="center"/>
          </w:tcPr>
          <w:p>
            <w:pPr>
              <w:jc w:val="center"/>
              <w:rPr>
                <w:rFonts w:ascii="仿宋_GB2312" w:eastAsia="仿宋_GB2312"/>
                <w:b/>
                <w:sz w:val="32"/>
                <w:szCs w:val="32"/>
              </w:rPr>
            </w:pPr>
            <w:r>
              <w:rPr>
                <w:rFonts w:hint="eastAsia" w:ascii="仿宋_GB2312" w:eastAsia="仿宋_GB2312"/>
                <w:b/>
                <w:sz w:val="32"/>
                <w:szCs w:val="32"/>
              </w:rPr>
              <w:t>评分</w:t>
            </w:r>
            <w:r>
              <w:rPr>
                <w:rFonts w:ascii="仿宋_GB2312" w:eastAsia="仿宋_GB2312"/>
                <w:b/>
                <w:sz w:val="32"/>
                <w:szCs w:val="32"/>
              </w:rPr>
              <w:t>主要</w:t>
            </w:r>
            <w:r>
              <w:rPr>
                <w:rFonts w:hint="eastAsia" w:ascii="仿宋_GB2312" w:eastAsia="仿宋_GB2312"/>
                <w:b/>
                <w:sz w:val="32"/>
                <w:szCs w:val="32"/>
              </w:rPr>
              <w:t>依据</w:t>
            </w:r>
          </w:p>
        </w:tc>
        <w:tc>
          <w:tcPr>
            <w:tcW w:w="851" w:type="dxa"/>
            <w:vAlign w:val="center"/>
          </w:tcPr>
          <w:p>
            <w:pPr>
              <w:jc w:val="center"/>
              <w:rPr>
                <w:rFonts w:ascii="仿宋_GB2312" w:eastAsia="仿宋_GB2312"/>
                <w:b/>
                <w:sz w:val="32"/>
                <w:szCs w:val="32"/>
              </w:rPr>
            </w:pPr>
            <w:r>
              <w:rPr>
                <w:rFonts w:hint="eastAsia" w:ascii="仿宋_GB2312" w:eastAsia="仿宋_GB2312"/>
                <w:b/>
                <w:sz w:val="32"/>
                <w:szCs w:val="32"/>
              </w:rPr>
              <w:t>权重</w:t>
            </w:r>
          </w:p>
        </w:tc>
        <w:tc>
          <w:tcPr>
            <w:tcW w:w="4756" w:type="dxa"/>
            <w:vAlign w:val="center"/>
          </w:tcPr>
          <w:p>
            <w:pPr>
              <w:jc w:val="center"/>
              <w:rPr>
                <w:rFonts w:ascii="仿宋_GB2312" w:eastAsia="仿宋_GB2312"/>
                <w:b/>
                <w:sz w:val="32"/>
                <w:szCs w:val="32"/>
              </w:rPr>
            </w:pPr>
            <w:r>
              <w:rPr>
                <w:rFonts w:hint="eastAsia" w:ascii="仿宋_GB2312" w:eastAsia="仿宋_GB2312"/>
                <w:b/>
                <w:sz w:val="32"/>
                <w:szCs w:val="3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3" w:hRule="atLeast"/>
          <w:jc w:val="center"/>
        </w:trPr>
        <w:tc>
          <w:tcPr>
            <w:tcW w:w="751"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2268" w:type="dxa"/>
            <w:vAlign w:val="center"/>
          </w:tcPr>
          <w:p>
            <w:pPr>
              <w:jc w:val="center"/>
              <w:rPr>
                <w:rFonts w:ascii="仿宋_GB2312" w:eastAsia="仿宋_GB2312"/>
                <w:sz w:val="32"/>
                <w:szCs w:val="32"/>
              </w:rPr>
            </w:pPr>
            <w:r>
              <w:rPr>
                <w:rFonts w:hint="eastAsia" w:ascii="仿宋_GB2312" w:eastAsia="仿宋_GB2312"/>
                <w:sz w:val="32"/>
                <w:szCs w:val="32"/>
              </w:rPr>
              <w:t>教学工作质量</w:t>
            </w:r>
          </w:p>
        </w:tc>
        <w:tc>
          <w:tcPr>
            <w:tcW w:w="851" w:type="dxa"/>
            <w:vAlign w:val="center"/>
          </w:tcPr>
          <w:p>
            <w:pPr>
              <w:jc w:val="center"/>
              <w:rPr>
                <w:rFonts w:ascii="仿宋_GB2312" w:eastAsia="仿宋_GB2312"/>
                <w:sz w:val="32"/>
                <w:szCs w:val="32"/>
              </w:rPr>
            </w:pPr>
            <w:r>
              <w:rPr>
                <w:rFonts w:hint="eastAsia" w:ascii="仿宋_GB2312" w:eastAsia="仿宋_GB2312"/>
                <w:sz w:val="32"/>
                <w:szCs w:val="32"/>
              </w:rPr>
              <w:t>30%</w:t>
            </w:r>
          </w:p>
        </w:tc>
        <w:tc>
          <w:tcPr>
            <w:tcW w:w="4756" w:type="dxa"/>
            <w:vAlign w:val="center"/>
          </w:tcPr>
          <w:p>
            <w:pPr>
              <w:widowControl w:val="0"/>
              <w:jc w:val="left"/>
              <w:rPr>
                <w:rFonts w:ascii="仿宋_GB2312" w:hAnsi="Calibri" w:eastAsia="仿宋_GB2312"/>
                <w:kern w:val="2"/>
                <w:sz w:val="32"/>
                <w:szCs w:val="32"/>
              </w:rPr>
            </w:pPr>
            <w:r>
              <w:rPr>
                <w:rFonts w:hint="eastAsia" w:ascii="仿宋_GB2312" w:hAnsi="Calibri" w:eastAsia="仿宋_GB2312"/>
                <w:kern w:val="2"/>
                <w:sz w:val="32"/>
                <w:szCs w:val="32"/>
              </w:rPr>
              <w:t>以教师参评年度内</w:t>
            </w:r>
            <w:r>
              <w:rPr>
                <w:rFonts w:ascii="仿宋_GB2312" w:hAnsi="Calibri" w:eastAsia="仿宋_GB2312"/>
                <w:kern w:val="2"/>
                <w:sz w:val="32"/>
                <w:szCs w:val="32"/>
              </w:rPr>
              <w:t>的</w:t>
            </w:r>
            <w:r>
              <w:rPr>
                <w:rFonts w:hint="eastAsia" w:ascii="仿宋_GB2312" w:hAnsi="Calibri" w:eastAsia="仿宋_GB2312"/>
                <w:kern w:val="2"/>
                <w:sz w:val="32"/>
                <w:szCs w:val="32"/>
              </w:rPr>
              <w:t>教学工作质量为主要</w:t>
            </w:r>
            <w:r>
              <w:rPr>
                <w:rFonts w:ascii="仿宋_GB2312" w:hAnsi="Calibri" w:eastAsia="仿宋_GB2312"/>
                <w:kern w:val="2"/>
                <w:sz w:val="32"/>
                <w:szCs w:val="32"/>
              </w:rPr>
              <w:t>评分</w:t>
            </w:r>
            <w:r>
              <w:rPr>
                <w:rFonts w:hint="eastAsia" w:ascii="仿宋_GB2312" w:hAnsi="Calibri" w:eastAsia="仿宋_GB2312"/>
                <w:kern w:val="2"/>
                <w:sz w:val="32"/>
                <w:szCs w:val="32"/>
              </w:rPr>
              <w:t>依据，</w:t>
            </w:r>
            <w:r>
              <w:rPr>
                <w:rFonts w:ascii="仿宋_GB2312" w:hAnsi="Calibri" w:eastAsia="仿宋_GB2312"/>
                <w:kern w:val="2"/>
                <w:sz w:val="32"/>
                <w:szCs w:val="32"/>
              </w:rPr>
              <w:t>原则上</w:t>
            </w:r>
            <w:r>
              <w:rPr>
                <w:rFonts w:hint="eastAsia" w:ascii="仿宋_GB2312" w:hAnsi="Calibri" w:eastAsia="仿宋_GB2312"/>
                <w:kern w:val="2"/>
                <w:sz w:val="32"/>
                <w:szCs w:val="32"/>
              </w:rPr>
              <w:t>向</w:t>
            </w:r>
            <w:r>
              <w:rPr>
                <w:rFonts w:ascii="仿宋_GB2312" w:hAnsi="Calibri" w:eastAsia="仿宋_GB2312"/>
                <w:kern w:val="2"/>
                <w:sz w:val="32"/>
                <w:szCs w:val="32"/>
              </w:rPr>
              <w:t>教学工作量</w:t>
            </w:r>
            <w:r>
              <w:rPr>
                <w:rFonts w:hint="eastAsia" w:ascii="仿宋_GB2312" w:hAnsi="Calibri" w:eastAsia="仿宋_GB2312"/>
                <w:kern w:val="2"/>
                <w:sz w:val="32"/>
                <w:szCs w:val="32"/>
              </w:rPr>
              <w:t>高</w:t>
            </w:r>
            <w:r>
              <w:rPr>
                <w:rFonts w:ascii="仿宋_GB2312" w:hAnsi="Calibri" w:eastAsia="仿宋_GB2312"/>
                <w:kern w:val="2"/>
                <w:sz w:val="32"/>
                <w:szCs w:val="32"/>
              </w:rPr>
              <w:t>的教师倾斜</w:t>
            </w:r>
            <w:r>
              <w:rPr>
                <w:rFonts w:hint="eastAsia" w:ascii="仿宋_GB2312" w:hAnsi="Calibri" w:eastAsia="仿宋_GB2312"/>
                <w:kern w:val="2"/>
                <w:sz w:val="32"/>
                <w:szCs w:val="32"/>
              </w:rPr>
              <w:t>，各教学</w:t>
            </w:r>
            <w:r>
              <w:rPr>
                <w:rFonts w:ascii="仿宋_GB2312" w:hAnsi="Calibri" w:eastAsia="仿宋_GB2312"/>
                <w:kern w:val="2"/>
                <w:sz w:val="32"/>
                <w:szCs w:val="32"/>
              </w:rPr>
              <w:t>单位</w:t>
            </w:r>
            <w:r>
              <w:rPr>
                <w:rFonts w:hint="eastAsia" w:ascii="仿宋_GB2312" w:hAnsi="Calibri" w:eastAsia="仿宋_GB2312"/>
                <w:kern w:val="2"/>
                <w:sz w:val="32"/>
                <w:szCs w:val="32"/>
              </w:rPr>
              <w:t>自行开展</w:t>
            </w:r>
            <w:r>
              <w:rPr>
                <w:rFonts w:ascii="仿宋_GB2312" w:hAnsi="Calibri" w:eastAsia="仿宋_GB2312"/>
                <w:kern w:val="2"/>
                <w:sz w:val="32"/>
                <w:szCs w:val="32"/>
              </w:rPr>
              <w:t>具体</w:t>
            </w:r>
            <w:r>
              <w:rPr>
                <w:rFonts w:hint="eastAsia" w:ascii="仿宋_GB2312" w:hAnsi="Calibri" w:eastAsia="仿宋_GB2312"/>
                <w:kern w:val="2"/>
                <w:sz w:val="32"/>
                <w:szCs w:val="32"/>
              </w:rPr>
              <w:t>量化</w:t>
            </w:r>
            <w:r>
              <w:rPr>
                <w:rFonts w:ascii="仿宋_GB2312" w:hAnsi="Calibri" w:eastAsia="仿宋_GB2312"/>
                <w:kern w:val="2"/>
                <w:sz w:val="32"/>
                <w:szCs w:val="32"/>
              </w:rPr>
              <w:t>评分。该项</w:t>
            </w:r>
            <w:r>
              <w:rPr>
                <w:rFonts w:hint="eastAsia" w:ascii="仿宋_GB2312" w:hAnsi="Calibri" w:eastAsia="仿宋_GB2312"/>
                <w:kern w:val="2"/>
                <w:sz w:val="32"/>
                <w:szCs w:val="32"/>
              </w:rPr>
              <w:t>得分</w:t>
            </w:r>
            <w:r>
              <w:rPr>
                <w:rFonts w:ascii="仿宋_GB2312" w:hAnsi="Calibri" w:eastAsia="仿宋_GB2312"/>
                <w:kern w:val="2"/>
                <w:sz w:val="32"/>
                <w:szCs w:val="32"/>
              </w:rPr>
              <w:t>不超过</w:t>
            </w:r>
            <w:r>
              <w:rPr>
                <w:rFonts w:hint="eastAsia" w:ascii="仿宋_GB2312" w:hAnsi="Calibri" w:eastAsia="仿宋_GB2312"/>
                <w:kern w:val="2"/>
                <w:sz w:val="32"/>
                <w:szCs w:val="32"/>
              </w:rPr>
              <w:t>30分</w:t>
            </w:r>
            <w:r>
              <w:rPr>
                <w:rFonts w:ascii="仿宋_GB2312" w:hAnsi="Calibri" w:eastAsia="仿宋_GB2312"/>
                <w:kern w:val="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jc w:val="center"/>
        </w:trPr>
        <w:tc>
          <w:tcPr>
            <w:tcW w:w="751"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2268" w:type="dxa"/>
            <w:vAlign w:val="center"/>
          </w:tcPr>
          <w:p>
            <w:pPr>
              <w:jc w:val="center"/>
              <w:rPr>
                <w:rFonts w:ascii="仿宋_GB2312" w:eastAsia="仿宋_GB2312"/>
                <w:sz w:val="32"/>
                <w:szCs w:val="32"/>
              </w:rPr>
            </w:pPr>
            <w:r>
              <w:rPr>
                <w:rFonts w:hint="eastAsia" w:ascii="仿宋_GB2312" w:eastAsia="仿宋_GB2312"/>
                <w:sz w:val="32"/>
                <w:szCs w:val="32"/>
              </w:rPr>
              <w:t>教学质量评价结果</w:t>
            </w:r>
          </w:p>
          <w:p>
            <w:pPr>
              <w:jc w:val="center"/>
              <w:rPr>
                <w:rFonts w:ascii="仿宋_GB2312" w:eastAsia="仿宋_GB2312"/>
                <w:sz w:val="32"/>
                <w:szCs w:val="32"/>
              </w:rPr>
            </w:pPr>
            <w:r>
              <w:rPr>
                <w:rFonts w:hint="eastAsia" w:ascii="仿宋_GB2312" w:eastAsia="仿宋_GB2312"/>
                <w:sz w:val="32"/>
                <w:szCs w:val="32"/>
              </w:rPr>
              <w:t>全校排名前50%</w:t>
            </w:r>
          </w:p>
        </w:tc>
        <w:tc>
          <w:tcPr>
            <w:tcW w:w="851" w:type="dxa"/>
            <w:vAlign w:val="center"/>
          </w:tcPr>
          <w:p>
            <w:pPr>
              <w:jc w:val="center"/>
              <w:rPr>
                <w:rFonts w:ascii="仿宋_GB2312" w:eastAsia="仿宋_GB2312"/>
                <w:sz w:val="32"/>
                <w:szCs w:val="32"/>
              </w:rPr>
            </w:pPr>
            <w:r>
              <w:rPr>
                <w:rFonts w:hint="eastAsia" w:ascii="仿宋_GB2312" w:eastAsia="仿宋_GB2312"/>
                <w:sz w:val="32"/>
                <w:szCs w:val="32"/>
              </w:rPr>
              <w:t>40%</w:t>
            </w:r>
          </w:p>
        </w:tc>
        <w:tc>
          <w:tcPr>
            <w:tcW w:w="4756" w:type="dxa"/>
            <w:vAlign w:val="center"/>
          </w:tcPr>
          <w:p>
            <w:pPr>
              <w:overflowPunct w:val="0"/>
              <w:jc w:val="left"/>
              <w:rPr>
                <w:rFonts w:ascii="仿宋_GB2312" w:eastAsia="仿宋_GB2312"/>
                <w:sz w:val="32"/>
                <w:szCs w:val="32"/>
              </w:rPr>
            </w:pPr>
            <w:r>
              <w:rPr>
                <w:rFonts w:hint="eastAsia" w:ascii="仿宋_GB2312" w:eastAsia="仿宋_GB2312"/>
                <w:sz w:val="32"/>
                <w:szCs w:val="32"/>
              </w:rPr>
              <w:t>各教学</w:t>
            </w:r>
            <w:r>
              <w:rPr>
                <w:rFonts w:ascii="仿宋_GB2312" w:eastAsia="仿宋_GB2312"/>
                <w:sz w:val="32"/>
                <w:szCs w:val="32"/>
              </w:rPr>
              <w:t>单位</w:t>
            </w:r>
            <w:r>
              <w:rPr>
                <w:rFonts w:hint="eastAsia" w:ascii="仿宋_GB2312" w:eastAsia="仿宋_GB2312"/>
                <w:sz w:val="32"/>
                <w:szCs w:val="32"/>
              </w:rPr>
              <w:t>以教学评估中心发布的教学质量评价结果排名为基本依据，自行开展具体量化</w:t>
            </w:r>
            <w:r>
              <w:rPr>
                <w:rFonts w:ascii="仿宋_GB2312" w:eastAsia="仿宋_GB2312"/>
                <w:sz w:val="32"/>
                <w:szCs w:val="32"/>
              </w:rPr>
              <w:t>评分。该项</w:t>
            </w:r>
            <w:r>
              <w:rPr>
                <w:rFonts w:hint="eastAsia" w:ascii="仿宋_GB2312" w:eastAsia="仿宋_GB2312"/>
                <w:sz w:val="32"/>
                <w:szCs w:val="32"/>
              </w:rPr>
              <w:t>得分</w:t>
            </w:r>
            <w:r>
              <w:rPr>
                <w:rFonts w:ascii="仿宋_GB2312" w:eastAsia="仿宋_GB2312"/>
                <w:sz w:val="32"/>
                <w:szCs w:val="32"/>
              </w:rPr>
              <w:t>不超过4</w:t>
            </w:r>
            <w:r>
              <w:rPr>
                <w:rFonts w:hint="eastAsia" w:ascii="仿宋_GB2312" w:eastAsia="仿宋_GB2312"/>
                <w:sz w:val="32"/>
                <w:szCs w:val="32"/>
              </w:rPr>
              <w:t>0分</w:t>
            </w:r>
            <w:r>
              <w:rPr>
                <w:rFonts w:ascii="仿宋_GB2312" w:eastAsia="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3" w:hRule="atLeast"/>
          <w:jc w:val="center"/>
        </w:trPr>
        <w:tc>
          <w:tcPr>
            <w:tcW w:w="751"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2268" w:type="dxa"/>
            <w:vAlign w:val="center"/>
          </w:tcPr>
          <w:p>
            <w:pPr>
              <w:jc w:val="center"/>
              <w:rPr>
                <w:rFonts w:ascii="仿宋_GB2312" w:eastAsia="仿宋_GB2312"/>
                <w:sz w:val="32"/>
                <w:szCs w:val="32"/>
              </w:rPr>
            </w:pPr>
            <w:r>
              <w:rPr>
                <w:rFonts w:hint="eastAsia" w:ascii="仿宋_GB2312" w:eastAsia="仿宋_GB2312"/>
                <w:sz w:val="32"/>
                <w:szCs w:val="32"/>
              </w:rPr>
              <w:t>教研教改工作</w:t>
            </w:r>
          </w:p>
        </w:tc>
        <w:tc>
          <w:tcPr>
            <w:tcW w:w="851" w:type="dxa"/>
            <w:vAlign w:val="center"/>
          </w:tcPr>
          <w:p>
            <w:pPr>
              <w:jc w:val="center"/>
              <w:rPr>
                <w:rFonts w:ascii="仿宋_GB2312" w:eastAsia="仿宋_GB2312"/>
                <w:sz w:val="32"/>
                <w:szCs w:val="32"/>
              </w:rPr>
            </w:pPr>
            <w:r>
              <w:rPr>
                <w:rFonts w:hint="eastAsia" w:ascii="仿宋_GB2312" w:eastAsia="仿宋_GB2312"/>
                <w:sz w:val="32"/>
                <w:szCs w:val="32"/>
              </w:rPr>
              <w:t>30%</w:t>
            </w:r>
          </w:p>
        </w:tc>
        <w:tc>
          <w:tcPr>
            <w:tcW w:w="4756" w:type="dxa"/>
            <w:vAlign w:val="center"/>
          </w:tcPr>
          <w:p>
            <w:pPr>
              <w:overflowPunct w:val="0"/>
              <w:jc w:val="left"/>
              <w:rPr>
                <w:rFonts w:ascii="仿宋_GB2312" w:eastAsia="仿宋_GB2312"/>
                <w:sz w:val="32"/>
                <w:szCs w:val="32"/>
              </w:rPr>
            </w:pPr>
            <w:r>
              <w:rPr>
                <w:rFonts w:hint="eastAsia" w:ascii="仿宋_GB2312" w:eastAsia="仿宋_GB2312"/>
                <w:sz w:val="32"/>
                <w:szCs w:val="32"/>
              </w:rPr>
              <w:t>各教学</w:t>
            </w:r>
            <w:r>
              <w:rPr>
                <w:rFonts w:ascii="仿宋_GB2312" w:eastAsia="仿宋_GB2312"/>
                <w:sz w:val="32"/>
                <w:szCs w:val="32"/>
              </w:rPr>
              <w:t>单位</w:t>
            </w:r>
            <w:r>
              <w:rPr>
                <w:rFonts w:hint="eastAsia" w:ascii="仿宋_GB2312" w:eastAsia="仿宋_GB2312"/>
                <w:sz w:val="32"/>
                <w:szCs w:val="32"/>
              </w:rPr>
              <w:t>以</w:t>
            </w:r>
            <w:r>
              <w:rPr>
                <w:rFonts w:hint="eastAsia" w:ascii="仿宋_GB2312" w:hAnsi="Calibri" w:eastAsia="仿宋_GB2312"/>
                <w:kern w:val="2"/>
                <w:sz w:val="32"/>
                <w:szCs w:val="32"/>
              </w:rPr>
              <w:t>参评</w:t>
            </w:r>
            <w:r>
              <w:rPr>
                <w:rFonts w:hint="eastAsia" w:ascii="仿宋_GB2312" w:eastAsia="仿宋_GB2312"/>
                <w:sz w:val="32"/>
                <w:szCs w:val="32"/>
              </w:rPr>
              <w:t>年度绩效考核中教师教研工作考核得分为主要依据，</w:t>
            </w:r>
            <w:r>
              <w:rPr>
                <w:rFonts w:ascii="仿宋_GB2312" w:eastAsia="仿宋_GB2312"/>
                <w:sz w:val="32"/>
                <w:szCs w:val="32"/>
              </w:rPr>
              <w:t>自行开展具体量化评分。该项</w:t>
            </w:r>
            <w:r>
              <w:rPr>
                <w:rFonts w:hint="eastAsia" w:ascii="仿宋_GB2312" w:eastAsia="仿宋_GB2312"/>
                <w:sz w:val="32"/>
                <w:szCs w:val="32"/>
              </w:rPr>
              <w:t>得分</w:t>
            </w:r>
            <w:r>
              <w:rPr>
                <w:rFonts w:ascii="仿宋_GB2312" w:eastAsia="仿宋_GB2312"/>
                <w:sz w:val="32"/>
                <w:szCs w:val="32"/>
              </w:rPr>
              <w:t>不超过</w:t>
            </w:r>
            <w:r>
              <w:rPr>
                <w:rFonts w:hint="eastAsia" w:ascii="仿宋_GB2312" w:eastAsia="仿宋_GB2312"/>
                <w:sz w:val="32"/>
                <w:szCs w:val="32"/>
              </w:rPr>
              <w:t>30分</w:t>
            </w:r>
            <w:r>
              <w:rPr>
                <w:rFonts w:ascii="仿宋_GB2312" w:eastAsia="仿宋_GB2312"/>
                <w:sz w:val="32"/>
                <w:szCs w:val="32"/>
              </w:rPr>
              <w:t>。</w:t>
            </w:r>
          </w:p>
        </w:tc>
      </w:tr>
    </w:tbl>
    <w:p>
      <w:pPr>
        <w:pStyle w:val="54"/>
        <w:widowControl w:val="0"/>
        <w:numPr>
          <w:ilvl w:val="0"/>
          <w:numId w:val="1"/>
        </w:numPr>
        <w:ind w:left="1134" w:hanging="574"/>
        <w:rPr>
          <w:rFonts w:hint="eastAsia" w:ascii="黑体" w:hAnsi="黑体" w:eastAsia="黑体" w:cs="黑体"/>
          <w:sz w:val="32"/>
          <w:szCs w:val="32"/>
        </w:rPr>
      </w:pPr>
      <w:r>
        <w:rPr>
          <w:rFonts w:hint="eastAsia" w:ascii="黑体" w:hAnsi="黑体" w:eastAsia="黑体" w:cs="黑体"/>
          <w:sz w:val="32"/>
          <w:szCs w:val="32"/>
        </w:rPr>
        <w:t>评选程序</w:t>
      </w:r>
    </w:p>
    <w:p>
      <w:pPr>
        <w:pStyle w:val="54"/>
        <w:widowControl w:val="0"/>
        <w:numPr>
          <w:ilvl w:val="0"/>
          <w:numId w:val="5"/>
        </w:numPr>
        <w:tabs>
          <w:tab w:val="left" w:pos="1418"/>
        </w:tabs>
        <w:ind w:left="0" w:firstLine="560"/>
        <w:rPr>
          <w:rFonts w:ascii="仿宋_GB2312" w:eastAsia="仿宋_GB2312"/>
          <w:sz w:val="32"/>
          <w:szCs w:val="32"/>
        </w:rPr>
      </w:pPr>
      <w:r>
        <w:rPr>
          <w:rFonts w:hint="eastAsia" w:ascii="仿宋_GB2312" w:eastAsia="仿宋_GB2312"/>
          <w:sz w:val="32"/>
          <w:szCs w:val="32"/>
        </w:rPr>
        <w:t>院级教学质量奖评选。由院级教学质量奖励评选工作小组参照本细则，公开本</w:t>
      </w:r>
      <w:r>
        <w:rPr>
          <w:rFonts w:ascii="仿宋_GB2312" w:eastAsia="仿宋_GB2312"/>
          <w:sz w:val="32"/>
          <w:szCs w:val="32"/>
        </w:rPr>
        <w:t>单位</w:t>
      </w:r>
      <w:r>
        <w:rPr>
          <w:rFonts w:hint="eastAsia" w:ascii="仿宋_GB2312" w:eastAsia="仿宋_GB2312"/>
          <w:sz w:val="32"/>
          <w:szCs w:val="32"/>
        </w:rPr>
        <w:t>具体评分方式</w:t>
      </w:r>
      <w:r>
        <w:rPr>
          <w:rFonts w:ascii="仿宋_GB2312" w:eastAsia="仿宋_GB2312"/>
          <w:sz w:val="32"/>
          <w:szCs w:val="32"/>
        </w:rPr>
        <w:t>，</w:t>
      </w:r>
      <w:r>
        <w:rPr>
          <w:rFonts w:hint="eastAsia" w:ascii="仿宋_GB2312" w:eastAsia="仿宋_GB2312"/>
          <w:sz w:val="32"/>
          <w:szCs w:val="32"/>
        </w:rPr>
        <w:t>公平</w:t>
      </w:r>
      <w:r>
        <w:rPr>
          <w:rFonts w:ascii="仿宋_GB2312" w:eastAsia="仿宋_GB2312"/>
          <w:sz w:val="32"/>
          <w:szCs w:val="32"/>
        </w:rPr>
        <w:t>、公正</w:t>
      </w:r>
      <w:r>
        <w:rPr>
          <w:rFonts w:hint="eastAsia" w:ascii="仿宋_GB2312" w:eastAsia="仿宋_GB2312"/>
          <w:sz w:val="32"/>
          <w:szCs w:val="32"/>
        </w:rPr>
        <w:t>择优评选出本单位院级教学质量奖励人选，经公示无异议后将名单报教务处。</w:t>
      </w:r>
    </w:p>
    <w:p>
      <w:pPr>
        <w:pStyle w:val="54"/>
        <w:widowControl w:val="0"/>
        <w:numPr>
          <w:ilvl w:val="0"/>
          <w:numId w:val="5"/>
        </w:numPr>
        <w:tabs>
          <w:tab w:val="left" w:pos="1418"/>
        </w:tabs>
        <w:ind w:left="0" w:firstLine="560"/>
        <w:rPr>
          <w:rFonts w:ascii="仿宋_GB2312" w:eastAsia="仿宋_GB2312"/>
          <w:sz w:val="32"/>
          <w:szCs w:val="32"/>
        </w:rPr>
      </w:pPr>
      <w:r>
        <w:rPr>
          <w:rFonts w:hint="eastAsia" w:ascii="仿宋_GB2312" w:eastAsia="仿宋_GB2312"/>
          <w:sz w:val="32"/>
          <w:szCs w:val="32"/>
        </w:rPr>
        <w:t>学校审核。教务处会同学校党委宣传部、纪委办公室、人事处、保卫处等相关职能部门对院级教学质量奖励人选进行意识形态、师德师风、纪律作风、国家安全等进行审核，对有违反行为的人选实行一票否决，取消其获奖资格。</w:t>
      </w:r>
    </w:p>
    <w:p>
      <w:pPr>
        <w:pStyle w:val="54"/>
        <w:widowControl w:val="0"/>
        <w:numPr>
          <w:ilvl w:val="0"/>
          <w:numId w:val="5"/>
        </w:numPr>
        <w:tabs>
          <w:tab w:val="left" w:pos="1418"/>
        </w:tabs>
        <w:ind w:left="0" w:firstLine="560"/>
        <w:rPr>
          <w:rFonts w:ascii="仿宋_GB2312" w:eastAsia="仿宋_GB2312"/>
          <w:sz w:val="32"/>
          <w:szCs w:val="32"/>
        </w:rPr>
      </w:pPr>
      <w:r>
        <w:rPr>
          <w:rFonts w:hint="eastAsia" w:ascii="仿宋_GB2312" w:eastAsia="仿宋_GB2312"/>
          <w:sz w:val="32"/>
          <w:szCs w:val="32"/>
        </w:rPr>
        <w:t>校级教学质量奖评选。学校教学质量奖励评选工作小组对各单位院级教学质量奖励人选进行集中评选，在院级教学质量奖励人选中择优评选出前20%作为校级教学质量奖励获奖候选人。</w:t>
      </w:r>
    </w:p>
    <w:p>
      <w:pPr>
        <w:pStyle w:val="54"/>
        <w:widowControl w:val="0"/>
        <w:numPr>
          <w:ilvl w:val="0"/>
          <w:numId w:val="5"/>
        </w:numPr>
        <w:tabs>
          <w:tab w:val="left" w:pos="1418"/>
        </w:tabs>
        <w:ind w:left="0" w:firstLine="560"/>
        <w:rPr>
          <w:rFonts w:ascii="仿宋_GB2312" w:eastAsia="仿宋_GB2312"/>
          <w:sz w:val="32"/>
          <w:szCs w:val="32"/>
        </w:rPr>
      </w:pPr>
      <w:r>
        <w:rPr>
          <w:rFonts w:hint="eastAsia" w:ascii="仿宋_GB2312" w:eastAsia="仿宋_GB2312"/>
          <w:sz w:val="32"/>
          <w:szCs w:val="32"/>
        </w:rPr>
        <w:t>公示与奖励。学校将所有获奖人选在校内进行公示，公示无异议后报学校审批，审批通过后进行表彰与奖励。</w:t>
      </w:r>
    </w:p>
    <w:p>
      <w:pPr>
        <w:pStyle w:val="54"/>
        <w:widowControl w:val="0"/>
        <w:numPr>
          <w:ilvl w:val="0"/>
          <w:numId w:val="1"/>
        </w:numPr>
        <w:ind w:left="0" w:firstLine="560"/>
        <w:rPr>
          <w:rFonts w:ascii="仿宋_GB2312" w:eastAsia="仿宋_GB2312"/>
          <w:sz w:val="32"/>
          <w:szCs w:val="32"/>
        </w:rPr>
      </w:pPr>
      <w:r>
        <w:rPr>
          <w:rFonts w:hint="eastAsia" w:ascii="仿宋_GB2312" w:eastAsia="仿宋_GB2312"/>
          <w:sz w:val="32"/>
          <w:szCs w:val="32"/>
        </w:rPr>
        <w:t>如有举报或投诉获奖教师弄虚作假的，举报人（或单位）需实名书面向教务处或学校评选工作小组提出，由评选工作小组进行复议，如经调查核实确系弄虚作假的，学校将撤销其奖励，收回奖金，对弄虚作假行为情节严重者将依法依规给予相应处罚。</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left"/>
        <w:rPr>
          <w:rFonts w:ascii="仿宋_GB2312" w:eastAsia="仿宋_GB2312"/>
          <w:b/>
          <w:sz w:val="32"/>
          <w:szCs w:val="32"/>
        </w:rPr>
      </w:pPr>
      <w:r>
        <w:rPr>
          <w:rFonts w:ascii="仿宋_GB2312" w:eastAsia="仿宋_GB2312"/>
          <w:sz w:val="32"/>
          <w:szCs w:val="32"/>
        </w:rPr>
        <w:br w:type="page"/>
      </w:r>
      <w:r>
        <w:rPr>
          <w:rFonts w:hint="eastAsia" w:ascii="黑体" w:hAnsi="黑体" w:eastAsia="黑体" w:cs="黑体"/>
          <w:b w:val="0"/>
          <w:bCs/>
          <w:sz w:val="32"/>
          <w:szCs w:val="32"/>
        </w:rPr>
        <w:t>附件2</w:t>
      </w:r>
    </w:p>
    <w:p>
      <w:pPr>
        <w:jc w:val="center"/>
        <w:rPr>
          <w:rFonts w:ascii="方正小标宋简体" w:eastAsia="方正小标宋简体"/>
          <w:b w:val="0"/>
          <w:bCs/>
          <w:sz w:val="44"/>
          <w:szCs w:val="44"/>
        </w:rPr>
      </w:pPr>
      <w:r>
        <w:rPr>
          <w:rFonts w:hint="eastAsia" w:ascii="方正小标宋简体" w:eastAsia="方正小标宋简体"/>
          <w:b w:val="0"/>
          <w:bCs/>
          <w:sz w:val="44"/>
          <w:szCs w:val="44"/>
        </w:rPr>
        <w:t>各教学单位教学质量奖励名额</w:t>
      </w:r>
    </w:p>
    <w:tbl>
      <w:tblPr>
        <w:tblStyle w:val="26"/>
        <w:tblW w:w="73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8"/>
        <w:gridCol w:w="2835"/>
        <w:gridCol w:w="3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2835" w:type="dxa"/>
            <w:vAlign w:val="center"/>
          </w:tcPr>
          <w:p>
            <w:pPr>
              <w:jc w:val="center"/>
              <w:rPr>
                <w:rFonts w:ascii="仿宋_GB2312" w:eastAsia="仿宋_GB2312"/>
                <w:b/>
                <w:sz w:val="32"/>
                <w:szCs w:val="32"/>
              </w:rPr>
            </w:pPr>
            <w:r>
              <w:rPr>
                <w:rFonts w:hint="eastAsia" w:ascii="仿宋_GB2312" w:eastAsia="仿宋_GB2312"/>
                <w:b/>
                <w:sz w:val="32"/>
                <w:szCs w:val="32"/>
              </w:rPr>
              <w:t>教学单位</w:t>
            </w:r>
          </w:p>
        </w:tc>
        <w:tc>
          <w:tcPr>
            <w:tcW w:w="3035" w:type="dxa"/>
            <w:vAlign w:val="center"/>
          </w:tcPr>
          <w:p>
            <w:pPr>
              <w:jc w:val="center"/>
              <w:rPr>
                <w:rFonts w:ascii="仿宋_GB2312" w:eastAsia="仿宋_GB2312"/>
                <w:b/>
                <w:sz w:val="32"/>
                <w:szCs w:val="32"/>
              </w:rPr>
            </w:pPr>
            <w:r>
              <w:rPr>
                <w:rFonts w:hint="eastAsia" w:ascii="仿宋_GB2312" w:eastAsia="仿宋_GB2312"/>
                <w:b/>
                <w:sz w:val="32"/>
                <w:szCs w:val="32"/>
              </w:rPr>
              <w:t>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大气科学学院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2</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资源环境学院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3</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应用数学学院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4</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电子工程学院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5</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控制工程学院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6</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通信工程学院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7</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计算机学院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8</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软件工程学院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9</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网络空间安全学院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10</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光电工程学院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11</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管理学院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12</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物流学院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13</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统计学院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14</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文化艺术学院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15</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外国语学院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16</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马克思主义学院</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17</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工程实践中心</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508" w:type="dxa"/>
            <w:vAlign w:val="center"/>
          </w:tcPr>
          <w:p>
            <w:pPr>
              <w:jc w:val="center"/>
              <w:rPr>
                <w:rFonts w:ascii="仿宋_GB2312" w:eastAsia="仿宋_GB2312"/>
                <w:sz w:val="32"/>
                <w:szCs w:val="32"/>
              </w:rPr>
            </w:pPr>
            <w:r>
              <w:rPr>
                <w:rFonts w:hint="eastAsia" w:ascii="仿宋_GB2312" w:eastAsia="仿宋_GB2312"/>
                <w:sz w:val="32"/>
                <w:szCs w:val="32"/>
              </w:rPr>
              <w:t>18</w:t>
            </w:r>
          </w:p>
        </w:tc>
        <w:tc>
          <w:tcPr>
            <w:tcW w:w="2835" w:type="dxa"/>
            <w:vAlign w:val="center"/>
          </w:tcPr>
          <w:p>
            <w:pPr>
              <w:jc w:val="center"/>
              <w:rPr>
                <w:rFonts w:ascii="仿宋_GB2312" w:hAnsi="宋体" w:eastAsia="仿宋_GB2312" w:cs="Tahoma"/>
                <w:sz w:val="32"/>
                <w:szCs w:val="32"/>
              </w:rPr>
            </w:pPr>
            <w:r>
              <w:rPr>
                <w:rFonts w:hint="eastAsia" w:ascii="仿宋_GB2312" w:eastAsia="仿宋_GB2312" w:cs="Tahoma"/>
                <w:sz w:val="32"/>
                <w:szCs w:val="32"/>
              </w:rPr>
              <w:t>体育部</w:t>
            </w:r>
          </w:p>
        </w:tc>
        <w:tc>
          <w:tcPr>
            <w:tcW w:w="3035" w:type="dxa"/>
            <w:vAlign w:val="center"/>
          </w:tcPr>
          <w:p>
            <w:pPr>
              <w:jc w:val="center"/>
              <w:rPr>
                <w:rFonts w:ascii="仿宋_GB2312" w:eastAsia="仿宋_GB2312"/>
                <w:sz w:val="32"/>
                <w:szCs w:val="32"/>
              </w:rPr>
            </w:pPr>
            <w:r>
              <w:rPr>
                <w:rFonts w:hint="eastAsia" w:ascii="仿宋_GB2312" w:eastAsia="仿宋_GB2312"/>
                <w:sz w:val="32"/>
                <w:szCs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4343" w:type="dxa"/>
            <w:gridSpan w:val="2"/>
            <w:vAlign w:val="center"/>
          </w:tcPr>
          <w:p>
            <w:pPr>
              <w:jc w:val="center"/>
              <w:rPr>
                <w:rFonts w:ascii="仿宋_GB2312" w:eastAsia="仿宋_GB2312" w:cs="Tahoma"/>
                <w:b/>
                <w:sz w:val="32"/>
                <w:szCs w:val="32"/>
              </w:rPr>
            </w:pPr>
            <w:r>
              <w:rPr>
                <w:rFonts w:hint="eastAsia" w:ascii="仿宋_GB2312" w:eastAsia="仿宋_GB2312" w:cs="Tahoma"/>
                <w:b/>
                <w:sz w:val="32"/>
                <w:szCs w:val="32"/>
              </w:rPr>
              <w:t>合计</w:t>
            </w:r>
          </w:p>
        </w:tc>
        <w:tc>
          <w:tcPr>
            <w:tcW w:w="3035" w:type="dxa"/>
            <w:vAlign w:val="center"/>
          </w:tcPr>
          <w:p>
            <w:pPr>
              <w:jc w:val="center"/>
              <w:rPr>
                <w:rFonts w:ascii="仿宋_GB2312" w:eastAsia="仿宋_GB2312"/>
                <w:sz w:val="32"/>
                <w:szCs w:val="32"/>
              </w:rPr>
            </w:pPr>
            <w:r>
              <w:rPr>
                <w:rFonts w:hint="eastAsia" w:ascii="仿宋_GB2312" w:eastAsia="仿宋_GB2312"/>
                <w:b/>
                <w:sz w:val="32"/>
                <w:szCs w:val="32"/>
              </w:rPr>
              <w:t>95</w:t>
            </w:r>
          </w:p>
        </w:tc>
      </w:tr>
    </w:tbl>
    <w:p>
      <w:pPr>
        <w:jc w:val="left"/>
        <w:rPr>
          <w:sz w:val="28"/>
          <w:szCs w:val="28"/>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p>
    <w:p>
      <w:pPr>
        <w:jc w:val="left"/>
        <w:rPr>
          <w:rFonts w:eastAsia="仿宋"/>
          <w:sz w:val="24"/>
          <w:szCs w:val="32"/>
        </w:rPr>
      </w:pPr>
      <w:r>
        <w:rPr>
          <w:rFonts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187325</wp:posOffset>
                </wp:positionV>
                <wp:extent cx="5715000" cy="0"/>
                <wp:effectExtent l="0" t="0" r="0" b="0"/>
                <wp:wrapNone/>
                <wp:docPr id="7" name="自选图形 9"/>
                <wp:cNvGraphicFramePr/>
                <a:graphic xmlns:a="http://schemas.openxmlformats.org/drawingml/2006/main">
                  <a:graphicData uri="http://schemas.microsoft.com/office/word/2010/wordprocessingShape">
                    <wps:wsp>
                      <wps:cNvCnPr/>
                      <wps:spPr>
                        <a:xfrm>
                          <a:off x="0" y="0"/>
                          <a:ext cx="5715000" cy="0"/>
                        </a:xfrm>
                        <a:prstGeom prst="straightConnector1">
                          <a:avLst/>
                        </a:prstGeom>
                        <a:ln w="0" cap="flat" cmpd="sng">
                          <a:solidFill>
                            <a:srgbClr val="000000"/>
                          </a:solidFill>
                          <a:prstDash val="solid"/>
                          <a:headEnd type="none" w="med" len="med"/>
                          <a:tailEnd type="none" w="med" len="med"/>
                        </a:ln>
                        <a:effectLst/>
                      </wps:spPr>
                      <wps:bodyPr/>
                    </wps:wsp>
                  </a:graphicData>
                </a:graphic>
              </wp:anchor>
            </w:drawing>
          </mc:Choice>
          <mc:Fallback>
            <w:pict>
              <v:shape id="自选图形 9" o:spid="_x0000_s1026" o:spt="32" type="#_x0000_t32" style="position:absolute;left:0pt;margin-left:-6.55pt;margin-top:14.75pt;height:0pt;width:450pt;z-index:251667456;mso-width-relative:page;mso-height-relative:page;" filled="f" stroked="t" coordsize="21600,21600" o:gfxdata="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Dyam/XAAAACQEAAA8AAAAAAAAA&#10;AQAgAAAAIgAAAGRycy9kb3ducmV2LnhtbFBLAQIUABQAAAAIAIdO4kBMsHpb2QEAAKADAAAOAAAA&#10;AAAAAAEAIAAAACYBAABkcnMvZTJvRG9jLnhtbFBLBQYAAAAABgAGAFkBAABxBQAAAAA=&#10;">
                <v:fill on="f" focussize="0,0"/>
                <v:stroke weight="0pt" color="#000000" joinstyle="round"/>
                <v:imagedata o:title=""/>
                <o:lock v:ext="edit" aspectratio="f"/>
              </v:shape>
            </w:pict>
          </mc:Fallback>
        </mc:AlternateContent>
      </w:r>
    </w:p>
    <w:p>
      <w:pPr>
        <w:jc w:val="left"/>
        <w:rPr>
          <w:w w:val="100"/>
          <w:sz w:val="28"/>
          <w:szCs w:val="28"/>
        </w:rPr>
      </w:pPr>
      <w:r>
        <w:rPr>
          <w:sz w:val="32"/>
        </w:rPr>
        <mc:AlternateContent>
          <mc:Choice Requires="wps">
            <w:drawing>
              <wp:anchor distT="0" distB="0" distL="114300" distR="114300" simplePos="0" relativeHeight="251668480" behindDoc="0" locked="0" layoutInCell="1" allowOverlap="1">
                <wp:simplePos x="0" y="0"/>
                <wp:positionH relativeFrom="column">
                  <wp:posOffset>-271145</wp:posOffset>
                </wp:positionH>
                <wp:positionV relativeFrom="paragraph">
                  <wp:posOffset>796290</wp:posOffset>
                </wp:positionV>
                <wp:extent cx="876300" cy="371475"/>
                <wp:effectExtent l="4445" t="4445" r="14605" b="5080"/>
                <wp:wrapNone/>
                <wp:docPr id="9" name="矩形 17"/>
                <wp:cNvGraphicFramePr/>
                <a:graphic xmlns:a="http://schemas.openxmlformats.org/drawingml/2006/main">
                  <a:graphicData uri="http://schemas.microsoft.com/office/word/2010/wordprocessingShape">
                    <wps:wsp>
                      <wps:cNvSpPr/>
                      <wps:spPr>
                        <a:xfrm>
                          <a:off x="737235" y="9872980"/>
                          <a:ext cx="876300" cy="371475"/>
                        </a:xfrm>
                        <a:prstGeom prst="rect">
                          <a:avLst/>
                        </a:prstGeom>
                        <a:solidFill>
                          <a:srgbClr val="FFFFFF"/>
                        </a:solidFill>
                        <a:ln w="9525" cap="flat" cmpd="sng">
                          <a:solidFill>
                            <a:srgbClr val="FFFFFF"/>
                          </a:solidFill>
                          <a:prstDash val="solid"/>
                          <a:miter/>
                          <a:headEnd type="none" w="med" len="med"/>
                          <a:tailEnd type="none" w="med" len="med"/>
                        </a:ln>
                      </wps:spPr>
                      <wps:bodyPr vert="horz" anchor="t" upright="1"/>
                    </wps:wsp>
                  </a:graphicData>
                </a:graphic>
              </wp:anchor>
            </w:drawing>
          </mc:Choice>
          <mc:Fallback>
            <w:pict>
              <v:rect id="矩形 17" o:spid="_x0000_s1026" o:spt="1" style="position:absolute;left:0pt;margin-left:-21.35pt;margin-top:62.7pt;height:29.25pt;width:69pt;z-index:251668480;mso-width-relative:page;mso-height-relative:page;" fillcolor="#FFFFFF" filled="t" stroked="t" coordsize="21600,21600" o:gfxdata="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iKiK2AAAAAoBAAAPAAAAAAAAAAEAIAAAACIAAABkcnMvZG93bnJldi54bWxQ&#10;SwECFAAUAAAACACHTuJAFrf9z/cBAADyAwAADgAAAAAAAAABACAAAAAnAQAAZHJzL2Uyb0RvYy54&#10;bWxQSwUGAAAAAAYABgBZAQAAkAUAAAAA&#10;">
                <v:fill on="t" focussize="0,0"/>
                <v:stroke color="#FFFFFF" joinstyle="miter"/>
                <v:imagedata o:title=""/>
                <o:lock v:ext="edit" aspectratio="f"/>
              </v:rect>
            </w:pict>
          </mc:Fallback>
        </mc:AlternateContent>
      </w:r>
      <w:r>
        <w:rPr>
          <w:rFonts w:eastAsia="仿宋_GB2312"/>
          <w:w w:val="100"/>
          <w:sz w:val="32"/>
          <w:szCs w:val="32"/>
        </w:rPr>
        <mc:AlternateContent>
          <mc:Choice Requires="wps">
            <w:drawing>
              <wp:anchor distT="0" distB="0" distL="114300" distR="114300" simplePos="0" relativeHeight="251666432" behindDoc="0" locked="0" layoutInCell="1" allowOverlap="1">
                <wp:simplePos x="0" y="0"/>
                <wp:positionH relativeFrom="column">
                  <wp:posOffset>-83185</wp:posOffset>
                </wp:positionH>
                <wp:positionV relativeFrom="paragraph">
                  <wp:posOffset>428625</wp:posOffset>
                </wp:positionV>
                <wp:extent cx="5715000" cy="0"/>
                <wp:effectExtent l="0" t="0" r="0" b="0"/>
                <wp:wrapNone/>
                <wp:docPr id="6" name="自选图形 9"/>
                <wp:cNvGraphicFramePr/>
                <a:graphic xmlns:a="http://schemas.openxmlformats.org/drawingml/2006/main">
                  <a:graphicData uri="http://schemas.microsoft.com/office/word/2010/wordprocessingShape">
                    <wps:wsp>
                      <wps:cNvCnPr/>
                      <wps:spPr>
                        <a:xfrm>
                          <a:off x="0" y="0"/>
                          <a:ext cx="5715000" cy="0"/>
                        </a:xfrm>
                        <a:prstGeom prst="straightConnector1">
                          <a:avLst/>
                        </a:prstGeom>
                        <a:ln w="0" cap="flat" cmpd="sng">
                          <a:solidFill>
                            <a:srgbClr val="000000"/>
                          </a:solidFill>
                          <a:prstDash val="solid"/>
                          <a:headEnd type="none" w="med" len="med"/>
                          <a:tailEnd type="none" w="med" len="med"/>
                        </a:ln>
                        <a:effectLst/>
                      </wps:spPr>
                      <wps:bodyPr/>
                    </wps:wsp>
                  </a:graphicData>
                </a:graphic>
              </wp:anchor>
            </w:drawing>
          </mc:Choice>
          <mc:Fallback>
            <w:pict>
              <v:shape id="自选图形 9" o:spid="_x0000_s1026" o:spt="32" type="#_x0000_t32" style="position:absolute;left:0pt;margin-left:-6.55pt;margin-top:33.75pt;height:0pt;width:450pt;z-index:251666432;mso-width-relative:page;mso-height-relative:page;" filled="f" stroked="t" coordsize="21600,21600" o:gfxdata="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mTv1fXAAAACQEAAA8AAAAAAAAA&#10;AQAgAAAAIgAAAGRycy9kb3ducmV2LnhtbFBLAQIUABQAAAAIAIdO4kCw0QJO2QEAAKADAAAOAAAA&#10;AAAAAAEAIAAAACYBAABkcnMvZTJvRG9jLnhtbFBLBQYAAAAABgAGAFkBAABxBQAAAAA=&#10;">
                <v:fill on="f" focussize="0,0"/>
                <v:stroke weight="0pt" color="#000000" joinstyle="round"/>
                <v:imagedata o:title=""/>
                <o:lock v:ext="edit" aspectratio="f"/>
              </v:shape>
            </w:pict>
          </mc:Fallback>
        </mc:AlternateContent>
      </w:r>
      <w:r>
        <w:rPr>
          <w:rFonts w:eastAsia="仿宋_GB2312" w:cs="仿宋_GB2312"/>
          <w:w w:val="100"/>
          <w:sz w:val="32"/>
          <w:szCs w:val="32"/>
        </w:rPr>
        <mc:AlternateContent>
          <mc:Choice Requires="wps">
            <w:drawing>
              <wp:anchor distT="0" distB="0" distL="114300" distR="114300" simplePos="0" relativeHeight="25165619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 name="文本框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wps:cNvSpPr>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文本框 6" o:spid="_x0000_s1026" o:spt="202" type="#_x0000_t202" style="position:absolute;left:0pt;margin-left:0pt;margin-top:0pt;height:50pt;width:50pt;visibility:hidden;z-index:251656192;mso-width-relative:page;mso-height-relative:page;" fillcolor="#FFFFFF" filled="t" stroked="t" coordsize="21600,21600" o:gfxdata="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Q/qy0AAAAAUBAAAPAAAAAAAAAAEAIAAAACIAAABkcnMvZG93bnJldi54&#10;bWxQSwECFAAUAAAACACHTuJAAnS8RQICAAAbBAAADgAAAAAAAAABACAAAAAfAQAAZHJzL2Uyb0Rv&#10;Yy54bWxQSwUGAAAAAAYABgBZAQAAkwUAAAAA&#10;">
                <v:fill on="t" focussize="0,0"/>
                <v:stroke color="#000000" joinstyle="miter"/>
                <v:imagedata o:title=""/>
                <o:lock v:ext="edit" selection="t" aspectratio="f"/>
              </v:shape>
            </w:pict>
          </mc:Fallback>
        </mc:AlternateContent>
      </w:r>
      <w:r>
        <w:rPr>
          <w:rFonts w:eastAsia="仿宋_GB2312" w:cs="仿宋_GB2312"/>
          <w:w w:val="100"/>
          <w:sz w:val="32"/>
          <w:szCs w:val="32"/>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4" name="自选图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 o:spid="_x0000_s1026" o:spt="32" type="#_x0000_t32" style="position:absolute;left:0pt;margin-left:0pt;margin-top:0pt;height:50pt;width:50pt;visibility:hidden;z-index:251657216;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Xkh0AAAAAUBAAAPAAAAAAAAAAEAIAAAACIAAABkcnMvZG93bnJldi54bWxQSwECFAAU&#10;AAAACACHTuJAdBMd8/kBAADbAwAADgAAAAAAAAABACAAAAAfAQAAZHJzL2Uyb0RvYy54bWxQSwUG&#10;AAAAAAYABgBZAQAAigUAAAAA&#10;">
                <v:fill on="f" focussize="0,0"/>
                <v:stroke color="#000000" joinstyle="round"/>
                <v:imagedata o:title=""/>
                <o:lock v:ext="edit" selection="t" aspectratio="f"/>
              </v:shape>
            </w:pict>
          </mc:Fallback>
        </mc:AlternateContent>
      </w:r>
      <w:r>
        <w:rPr>
          <w:rFonts w:eastAsia="仿宋_GB2312" w:cs="仿宋_GB2312"/>
          <w:w w:val="100"/>
          <w:sz w:val="32"/>
          <w:szCs w:val="32"/>
        </w:rPr>
        <mc:AlternateContent>
          <mc:Choice Requires="wps">
            <w:drawing>
              <wp:anchor distT="0" distB="0" distL="114300" distR="114300" simplePos="0" relativeHeight="25165824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5" name="自选图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 o:spid="_x0000_s1026" o:spt="32" type="#_x0000_t32" style="position:absolute;left:0pt;margin-left:0pt;margin-top:0pt;height:50pt;width:50pt;visibility:hidden;z-index:251658240;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Xkh0AAAAAUBAAAPAAAAAAAAAAEAIAAAACIAAABkcnMvZG93bnJldi54bWxQSwECFAAU&#10;AAAACACHTuJACWg8EfkBAADcAwAADgAAAAAAAAABACAAAAAfAQAAZHJzL2Uyb0RvYy54bWxQSwUG&#10;AAAAAAYABgBZAQAAigUAAAAA&#10;">
                <v:fill on="f" focussize="0,0"/>
                <v:stroke color="#000000" joinstyle="round"/>
                <v:imagedata o:title=""/>
                <o:lock v:ext="edit" selection="t" aspectratio="f"/>
              </v:shape>
            </w:pict>
          </mc:Fallback>
        </mc:AlternateContent>
      </w:r>
      <w:r>
        <w:rPr>
          <w:rFonts w:hint="eastAsia" w:eastAsia="仿宋_GB2312" w:cs="仿宋_GB2312"/>
          <w:w w:val="100"/>
          <w:sz w:val="32"/>
          <w:szCs w:val="32"/>
        </w:rPr>
        <w:t>成都信息工程大学</w:t>
      </w:r>
      <w:r>
        <w:rPr>
          <w:rFonts w:hint="eastAsia" w:eastAsia="仿宋_GB2312" w:cs="仿宋_GB2312"/>
          <w:w w:val="100"/>
          <w:sz w:val="32"/>
          <w:szCs w:val="32"/>
          <w:lang w:eastAsia="zh-CN"/>
        </w:rPr>
        <w:t>党政办公室</w:t>
      </w:r>
      <w:r>
        <w:rPr>
          <w:rFonts w:hint="eastAsia" w:eastAsia="仿宋_GB2312" w:cs="仿宋_GB2312"/>
          <w:w w:val="100"/>
          <w:sz w:val="32"/>
          <w:szCs w:val="32"/>
        </w:rPr>
        <w:t xml:space="preserve"> </w:t>
      </w:r>
      <w:r>
        <w:rPr>
          <w:rFonts w:hint="eastAsia" w:eastAsia="仿宋_GB2312" w:cs="仿宋_GB2312"/>
          <w:w w:val="100"/>
          <w:sz w:val="32"/>
          <w:szCs w:val="32"/>
          <w:lang w:val="en-US" w:eastAsia="zh-CN"/>
        </w:rPr>
        <w:t xml:space="preserve">     </w:t>
      </w:r>
      <w:r>
        <w:rPr>
          <w:rFonts w:hint="eastAsia" w:eastAsia="仿宋_GB2312" w:cs="仿宋_GB2312"/>
          <w:w w:val="100"/>
          <w:sz w:val="32"/>
          <w:szCs w:val="32"/>
        </w:rPr>
        <w:t xml:space="preserve"> 2019年4月</w:t>
      </w:r>
      <w:r>
        <w:rPr>
          <w:rFonts w:hint="eastAsia" w:eastAsia="仿宋_GB2312" w:cs="仿宋_GB2312"/>
          <w:w w:val="100"/>
          <w:sz w:val="32"/>
          <w:szCs w:val="32"/>
          <w:lang w:val="en-US" w:eastAsia="zh-CN"/>
        </w:rPr>
        <w:t>11</w:t>
      </w:r>
      <w:r>
        <w:rPr>
          <w:rFonts w:hint="eastAsia" w:eastAsia="仿宋_GB2312" w:cs="仿宋_GB2312"/>
          <w:w w:val="100"/>
          <w:sz w:val="32"/>
          <w:szCs w:val="32"/>
        </w:rPr>
        <w:t>日印发</w:t>
      </w:r>
    </w:p>
    <w:sectPr>
      <w:footerReference r:id="rId3" w:type="default"/>
      <w:footerReference r:id="rId4" w:type="even"/>
      <w:pgSz w:w="11907" w:h="16840"/>
      <w:pgMar w:top="1814" w:right="1474" w:bottom="1701" w:left="1588" w:header="907" w:footer="68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spacing w:after="160"/>
      <w:ind w:right="90"/>
      <w:jc w:val="right"/>
      <w:rPr>
        <w:rFonts w:ascii="??"/>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4805045</wp:posOffset>
              </wp:positionH>
              <wp:positionV relativeFrom="paragraph">
                <wp:posOffset>161925</wp:posOffset>
              </wp:positionV>
              <wp:extent cx="777875" cy="332105"/>
              <wp:effectExtent l="0" t="0" r="0" b="0"/>
              <wp:wrapNone/>
              <wp:docPr id="10" name="文本框 1"/>
              <wp:cNvGraphicFramePr/>
              <a:graphic xmlns:a="http://schemas.openxmlformats.org/drawingml/2006/main">
                <a:graphicData uri="http://schemas.microsoft.com/office/word/2010/wordprocessingShape">
                  <wps:wsp>
                    <wps:cNvSpPr txBox="1"/>
                    <wps:spPr>
                      <a:xfrm>
                        <a:off x="0" y="0"/>
                        <a:ext cx="777875" cy="1828800"/>
                      </a:xfrm>
                      <a:prstGeom prst="rect">
                        <a:avLst/>
                      </a:prstGeom>
                      <a:noFill/>
                      <a:ln w="9525">
                        <a:noFill/>
                      </a:ln>
                      <a:effectLst/>
                    </wps:spPr>
                    <wps:txbx>
                      <w:txbxContent>
                        <w:p>
                          <w:pPr>
                            <w:pStyle w:val="17"/>
                            <w:snapToGrid w:val="0"/>
                            <w:spacing w:after="160"/>
                            <w:ind w:right="90"/>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square" lIns="0" tIns="0" rIns="0" bIns="0" upright="0">
                      <a:spAutoFit/>
                    </wps:bodyPr>
                  </wps:wsp>
                </a:graphicData>
              </a:graphic>
            </wp:anchor>
          </w:drawing>
        </mc:Choice>
        <mc:Fallback>
          <w:pict>
            <v:shape id="文本框 1" o:spid="_x0000_s1026" o:spt="202" type="#_x0000_t202" style="position:absolute;left:0pt;margin-left:378.35pt;margin-top:12.75pt;height:26.15pt;width:61.25pt;mso-position-horizontal-relative:margin;z-index:251658240;mso-width-relative:page;mso-height-relative:page;" filled="f" stroked="f" coordsize="21600,21600" o:gfxdata="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HxEUx1gAAAAkBAAAPAAAAAAAAAAEAIAAAACIAAABkcnMvZG93bnJldi54&#10;bWxQSwECFAAUAAAACACHTuJAoU+OY8MBAABkAwAADgAAAAAAAAABACAAAAAlAQAAZHJzL2Uyb0Rv&#10;Yy54bWxQSwUGAAAAAAYABgBZAQAAWgUAAAAA&#10;">
              <v:fill on="f" focussize="0,0"/>
              <v:stroke on="f"/>
              <v:imagedata o:title=""/>
              <o:lock v:ext="edit" aspectratio="f"/>
              <v:textbox inset="0mm,0mm,0mm,0mm" style="mso-fit-shape-to-text:t;">
                <w:txbxContent>
                  <w:p>
                    <w:pPr>
                      <w:pStyle w:val="17"/>
                      <w:snapToGrid w:val="0"/>
                      <w:spacing w:after="160"/>
                      <w:ind w:right="90"/>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p>
    <w:pPr>
      <w:pStyle w:val="17"/>
      <w:snapToGrid w:val="0"/>
      <w:spacing w:after="1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napToGrid w:val="0"/>
      <w:spacing w:after="160"/>
      <w:jc w:val="left"/>
      <w:rPr>
        <w:rFonts w:ascii="??"/>
        <w:sz w:val="28"/>
        <w:szCs w:val="28"/>
      </w:rPr>
    </w:pPr>
    <w:r>
      <w:fldChar w:fldCharType="begin"/>
    </w:r>
    <w:r>
      <w:instrText xml:space="preserve">PAGE  \* MERGEFORMAT</w:instrText>
    </w:r>
    <w:r>
      <w:fldChar w:fldCharType="separate"/>
    </w:r>
    <w:r>
      <w:rPr>
        <w:rFonts w:ascii="??" w:hAnsi="??"/>
        <w:sz w:val="28"/>
        <w:szCs w:val="28"/>
      </w:rPr>
      <w:t>- 2 -</w:t>
    </w:r>
    <w:r>
      <w:rPr>
        <w:rFonts w:ascii="??" w:hAnsi="??"/>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3AF"/>
    <w:multiLevelType w:val="multilevel"/>
    <w:tmpl w:val="07BC63AF"/>
    <w:lvl w:ilvl="0" w:tentative="0">
      <w:start w:val="1"/>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FF13164"/>
    <w:multiLevelType w:val="multilevel"/>
    <w:tmpl w:val="0FF13164"/>
    <w:lvl w:ilvl="0" w:tentative="0">
      <w:start w:val="1"/>
      <w:numFmt w:val="japaneseCounting"/>
      <w:lvlText w:val="（%1）"/>
      <w:lvlJc w:val="left"/>
      <w:pPr>
        <w:ind w:left="1940" w:hanging="13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F5C3832"/>
    <w:multiLevelType w:val="multilevel"/>
    <w:tmpl w:val="1F5C3832"/>
    <w:lvl w:ilvl="0" w:tentative="0">
      <w:start w:val="1"/>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1745E17"/>
    <w:multiLevelType w:val="multilevel"/>
    <w:tmpl w:val="31745E17"/>
    <w:lvl w:ilvl="0" w:tentative="0">
      <w:start w:val="1"/>
      <w:numFmt w:val="japaneseCounting"/>
      <w:lvlText w:val="%1、"/>
      <w:lvlJc w:val="left"/>
      <w:pPr>
        <w:ind w:left="1280" w:hanging="72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F486761"/>
    <w:multiLevelType w:val="multilevel"/>
    <w:tmpl w:val="6F486761"/>
    <w:lvl w:ilvl="0" w:tentative="0">
      <w:start w:val="1"/>
      <w:numFmt w:val="japaneseCounting"/>
      <w:lvlText w:val="（%1）"/>
      <w:lvlJc w:val="left"/>
      <w:pPr>
        <w:ind w:left="1370" w:hanging="81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0"/>
  <w:drawingGridVerticalSpacing w:val="156"/>
  <w:displayHorizontalDrawingGridEvery w:val="0"/>
  <w:displayVerticalDrawingGridEvery w:val="2"/>
  <w:characterSpacingControl w:val="compressPunctuation"/>
  <w:noLineBreaksAfter w:lang="zh-CN" w:val="$([{£¥·‘“〈《「『【〔〖〝﹙﹛﹝＄（．［｛￡￥"/>
  <w:noLineBreaksBefore w:lang="zh-CN" w:val="$([{£¥·‘“〈《「『【〔〖〝﹙﹛﹝＄（．［｛￡￥"/>
  <w:hdrShapeDefaults>
    <o:shapelayout v:ext="edit">
      <o:idmap v:ext="edit" data="2"/>
    </o:shapelayout>
  </w:hdrShapeDefaults>
  <w:compat>
    <w:balanceSingleByteDoubleByteWidth/>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BC"/>
    <w:rsid w:val="00007812"/>
    <w:rsid w:val="0007189F"/>
    <w:rsid w:val="00072ED3"/>
    <w:rsid w:val="00073F26"/>
    <w:rsid w:val="001310C0"/>
    <w:rsid w:val="00147831"/>
    <w:rsid w:val="00157D41"/>
    <w:rsid w:val="0017066A"/>
    <w:rsid w:val="001709B5"/>
    <w:rsid w:val="0018652D"/>
    <w:rsid w:val="001A36FC"/>
    <w:rsid w:val="001A765E"/>
    <w:rsid w:val="002520C6"/>
    <w:rsid w:val="0028793C"/>
    <w:rsid w:val="00294191"/>
    <w:rsid w:val="002A7032"/>
    <w:rsid w:val="002D0134"/>
    <w:rsid w:val="002D7747"/>
    <w:rsid w:val="002F727A"/>
    <w:rsid w:val="00327CFB"/>
    <w:rsid w:val="003745D5"/>
    <w:rsid w:val="003819BE"/>
    <w:rsid w:val="003A276C"/>
    <w:rsid w:val="003C1AA7"/>
    <w:rsid w:val="003C7286"/>
    <w:rsid w:val="003E3C21"/>
    <w:rsid w:val="003E634C"/>
    <w:rsid w:val="00445D51"/>
    <w:rsid w:val="00446DF4"/>
    <w:rsid w:val="004C023E"/>
    <w:rsid w:val="004D4187"/>
    <w:rsid w:val="004E010F"/>
    <w:rsid w:val="00526A22"/>
    <w:rsid w:val="00534428"/>
    <w:rsid w:val="00554485"/>
    <w:rsid w:val="00580BB4"/>
    <w:rsid w:val="005A3C6A"/>
    <w:rsid w:val="005C0495"/>
    <w:rsid w:val="005E1AEA"/>
    <w:rsid w:val="005F6A67"/>
    <w:rsid w:val="00677F9A"/>
    <w:rsid w:val="006856B6"/>
    <w:rsid w:val="006A3B33"/>
    <w:rsid w:val="006C423A"/>
    <w:rsid w:val="00705001"/>
    <w:rsid w:val="00732E82"/>
    <w:rsid w:val="00734759"/>
    <w:rsid w:val="007354E8"/>
    <w:rsid w:val="00737987"/>
    <w:rsid w:val="007655C3"/>
    <w:rsid w:val="007B0975"/>
    <w:rsid w:val="007B3CFB"/>
    <w:rsid w:val="007B5620"/>
    <w:rsid w:val="007F285C"/>
    <w:rsid w:val="007F66F6"/>
    <w:rsid w:val="00805BD7"/>
    <w:rsid w:val="00807732"/>
    <w:rsid w:val="0082193E"/>
    <w:rsid w:val="008403BD"/>
    <w:rsid w:val="00850C8D"/>
    <w:rsid w:val="00853DBC"/>
    <w:rsid w:val="00875EAF"/>
    <w:rsid w:val="00883493"/>
    <w:rsid w:val="008852CF"/>
    <w:rsid w:val="008B5A73"/>
    <w:rsid w:val="008D1CF8"/>
    <w:rsid w:val="008E5664"/>
    <w:rsid w:val="008E7E70"/>
    <w:rsid w:val="0090754A"/>
    <w:rsid w:val="009310A1"/>
    <w:rsid w:val="00935F88"/>
    <w:rsid w:val="009547BD"/>
    <w:rsid w:val="009614D0"/>
    <w:rsid w:val="009C6CA9"/>
    <w:rsid w:val="00A30428"/>
    <w:rsid w:val="00A50713"/>
    <w:rsid w:val="00A72A71"/>
    <w:rsid w:val="00A75BB5"/>
    <w:rsid w:val="00A766E0"/>
    <w:rsid w:val="00A869EB"/>
    <w:rsid w:val="00A96A21"/>
    <w:rsid w:val="00AE1E2B"/>
    <w:rsid w:val="00AE3B90"/>
    <w:rsid w:val="00B47CEC"/>
    <w:rsid w:val="00B557F3"/>
    <w:rsid w:val="00B8341A"/>
    <w:rsid w:val="00BD5E2D"/>
    <w:rsid w:val="00BE4037"/>
    <w:rsid w:val="00C32241"/>
    <w:rsid w:val="00C43C8C"/>
    <w:rsid w:val="00C50D57"/>
    <w:rsid w:val="00C644B6"/>
    <w:rsid w:val="00C777DF"/>
    <w:rsid w:val="00C91641"/>
    <w:rsid w:val="00CB4F4E"/>
    <w:rsid w:val="00CC0E22"/>
    <w:rsid w:val="00CD401E"/>
    <w:rsid w:val="00CF0116"/>
    <w:rsid w:val="00CF48D1"/>
    <w:rsid w:val="00D05A04"/>
    <w:rsid w:val="00D16367"/>
    <w:rsid w:val="00D61E3A"/>
    <w:rsid w:val="00D670A2"/>
    <w:rsid w:val="00D74D08"/>
    <w:rsid w:val="00DA76B6"/>
    <w:rsid w:val="00DD0600"/>
    <w:rsid w:val="00DD6693"/>
    <w:rsid w:val="00DD7A97"/>
    <w:rsid w:val="00DE2CE2"/>
    <w:rsid w:val="00DF62AE"/>
    <w:rsid w:val="00E35451"/>
    <w:rsid w:val="00E531F5"/>
    <w:rsid w:val="00EA37ED"/>
    <w:rsid w:val="00EB0790"/>
    <w:rsid w:val="00EC10BA"/>
    <w:rsid w:val="00ED78F7"/>
    <w:rsid w:val="00EE6B5C"/>
    <w:rsid w:val="00F03D29"/>
    <w:rsid w:val="00F24080"/>
    <w:rsid w:val="00F356EF"/>
    <w:rsid w:val="00FF4668"/>
    <w:rsid w:val="031D69BB"/>
    <w:rsid w:val="040E196C"/>
    <w:rsid w:val="05C512F4"/>
    <w:rsid w:val="125129BF"/>
    <w:rsid w:val="1EA16CCC"/>
    <w:rsid w:val="1F317272"/>
    <w:rsid w:val="2042144F"/>
    <w:rsid w:val="2A1F3959"/>
    <w:rsid w:val="2D651DA0"/>
    <w:rsid w:val="3238536C"/>
    <w:rsid w:val="37BF554B"/>
    <w:rsid w:val="3F176547"/>
    <w:rsid w:val="42D14130"/>
    <w:rsid w:val="46095793"/>
    <w:rsid w:val="4627507F"/>
    <w:rsid w:val="484671A5"/>
    <w:rsid w:val="53103620"/>
    <w:rsid w:val="5A2C4304"/>
    <w:rsid w:val="636361A6"/>
    <w:rsid w:val="659F616A"/>
    <w:rsid w:val="6A7D4D0C"/>
    <w:rsid w:val="73BB1856"/>
    <w:rsid w:val="74C62BBE"/>
    <w:rsid w:val="762D64D1"/>
    <w:rsid w:val="7EA45C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0" w:semiHidden="0"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lang w:val="en-US" w:eastAsia="zh-CN" w:bidi="ar-SA"/>
    </w:rPr>
  </w:style>
  <w:style w:type="paragraph" w:styleId="2">
    <w:name w:val="heading 1"/>
    <w:basedOn w:val="1"/>
    <w:next w:val="1"/>
    <w:link w:val="33"/>
    <w:qFormat/>
    <w:uiPriority w:val="99"/>
    <w:pPr>
      <w:outlineLvl w:val="0"/>
    </w:pPr>
    <w:rPr>
      <w:rFonts w:ascii="Calibri" w:hAnsi="Calibri"/>
      <w:sz w:val="28"/>
      <w:szCs w:val="28"/>
    </w:rPr>
  </w:style>
  <w:style w:type="paragraph" w:styleId="3">
    <w:name w:val="heading 2"/>
    <w:basedOn w:val="1"/>
    <w:next w:val="1"/>
    <w:link w:val="34"/>
    <w:qFormat/>
    <w:uiPriority w:val="99"/>
    <w:pPr>
      <w:outlineLvl w:val="1"/>
    </w:pPr>
    <w:rPr>
      <w:rFonts w:ascii="Calibri" w:hAnsi="Calibri"/>
    </w:rPr>
  </w:style>
  <w:style w:type="paragraph" w:styleId="4">
    <w:name w:val="heading 3"/>
    <w:basedOn w:val="1"/>
    <w:next w:val="1"/>
    <w:link w:val="35"/>
    <w:qFormat/>
    <w:uiPriority w:val="99"/>
    <w:pPr>
      <w:ind w:left="1000" w:hanging="400"/>
      <w:outlineLvl w:val="2"/>
    </w:pPr>
    <w:rPr>
      <w:rFonts w:ascii="Calibri" w:hAnsi="Calibri"/>
    </w:rPr>
  </w:style>
  <w:style w:type="paragraph" w:styleId="5">
    <w:name w:val="heading 4"/>
    <w:basedOn w:val="1"/>
    <w:next w:val="1"/>
    <w:link w:val="36"/>
    <w:qFormat/>
    <w:uiPriority w:val="99"/>
    <w:pPr>
      <w:ind w:left="1200" w:hanging="400"/>
      <w:outlineLvl w:val="3"/>
    </w:pPr>
    <w:rPr>
      <w:rFonts w:ascii="Calibri" w:hAnsi="Calibri"/>
      <w:b/>
    </w:rPr>
  </w:style>
  <w:style w:type="paragraph" w:styleId="6">
    <w:name w:val="heading 5"/>
    <w:basedOn w:val="1"/>
    <w:next w:val="1"/>
    <w:link w:val="37"/>
    <w:qFormat/>
    <w:uiPriority w:val="99"/>
    <w:pPr>
      <w:ind w:left="1400" w:hanging="400"/>
      <w:outlineLvl w:val="4"/>
    </w:pPr>
    <w:rPr>
      <w:rFonts w:ascii="Calibri" w:hAnsi="Calibri"/>
    </w:rPr>
  </w:style>
  <w:style w:type="paragraph" w:styleId="7">
    <w:name w:val="heading 6"/>
    <w:basedOn w:val="1"/>
    <w:next w:val="1"/>
    <w:link w:val="38"/>
    <w:qFormat/>
    <w:uiPriority w:val="99"/>
    <w:pPr>
      <w:ind w:left="1600" w:hanging="400"/>
      <w:outlineLvl w:val="5"/>
    </w:pPr>
    <w:rPr>
      <w:rFonts w:ascii="Calibri" w:hAnsi="Calibri"/>
      <w:b/>
    </w:rPr>
  </w:style>
  <w:style w:type="paragraph" w:styleId="8">
    <w:name w:val="heading 7"/>
    <w:basedOn w:val="1"/>
    <w:next w:val="1"/>
    <w:link w:val="39"/>
    <w:qFormat/>
    <w:uiPriority w:val="99"/>
    <w:pPr>
      <w:ind w:left="1800" w:hanging="400"/>
      <w:outlineLvl w:val="6"/>
    </w:pPr>
    <w:rPr>
      <w:rFonts w:ascii="Calibri" w:hAnsi="Calibri"/>
    </w:rPr>
  </w:style>
  <w:style w:type="paragraph" w:styleId="9">
    <w:name w:val="heading 8"/>
    <w:basedOn w:val="1"/>
    <w:next w:val="1"/>
    <w:link w:val="40"/>
    <w:qFormat/>
    <w:uiPriority w:val="99"/>
    <w:pPr>
      <w:ind w:left="2000" w:hanging="400"/>
      <w:outlineLvl w:val="7"/>
    </w:pPr>
    <w:rPr>
      <w:rFonts w:ascii="Calibri" w:hAnsi="Calibri"/>
    </w:rPr>
  </w:style>
  <w:style w:type="paragraph" w:styleId="10">
    <w:name w:val="heading 9"/>
    <w:basedOn w:val="1"/>
    <w:next w:val="1"/>
    <w:link w:val="41"/>
    <w:qFormat/>
    <w:uiPriority w:val="99"/>
    <w:pPr>
      <w:ind w:left="2200" w:hanging="400"/>
      <w:outlineLvl w:val="8"/>
    </w:pPr>
    <w:rPr>
      <w:rFonts w:ascii="Calibri" w:hAnsi="Calibri"/>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Date"/>
    <w:basedOn w:val="1"/>
    <w:next w:val="1"/>
    <w:link w:val="60"/>
    <w:semiHidden/>
    <w:unhideWhenUsed/>
    <w:qFormat/>
    <w:locked/>
    <w:uiPriority w:val="99"/>
    <w:pPr>
      <w:ind w:left="100" w:leftChars="2500"/>
    </w:pPr>
  </w:style>
  <w:style w:type="paragraph" w:styleId="16">
    <w:name w:val="Balloon Text"/>
    <w:basedOn w:val="1"/>
    <w:link w:val="57"/>
    <w:semiHidden/>
    <w:qFormat/>
    <w:uiPriority w:val="99"/>
    <w:rPr>
      <w:sz w:val="18"/>
      <w:szCs w:val="18"/>
    </w:rPr>
  </w:style>
  <w:style w:type="paragraph" w:styleId="17">
    <w:name w:val="footer"/>
    <w:basedOn w:val="1"/>
    <w:link w:val="56"/>
    <w:qFormat/>
    <w:uiPriority w:val="99"/>
    <w:pPr>
      <w:tabs>
        <w:tab w:val="center" w:pos="4153"/>
        <w:tab w:val="right" w:pos="8306"/>
      </w:tabs>
    </w:pPr>
    <w:rPr>
      <w:sz w:val="18"/>
      <w:szCs w:val="18"/>
    </w:rPr>
  </w:style>
  <w:style w:type="paragraph" w:styleId="18">
    <w:name w:val="header"/>
    <w:basedOn w:val="1"/>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99"/>
    <w:rPr>
      <w:rFonts w:ascii="Calibri" w:hAnsi="Calibri"/>
    </w:rPr>
  </w:style>
  <w:style w:type="paragraph" w:styleId="20">
    <w:name w:val="toc 4"/>
    <w:basedOn w:val="1"/>
    <w:next w:val="1"/>
    <w:qFormat/>
    <w:uiPriority w:val="99"/>
    <w:pPr>
      <w:ind w:left="1275"/>
    </w:pPr>
    <w:rPr>
      <w:rFonts w:ascii="Calibri" w:hAnsi="Calibri"/>
    </w:rPr>
  </w:style>
  <w:style w:type="paragraph" w:styleId="21">
    <w:name w:val="Subtitle"/>
    <w:basedOn w:val="1"/>
    <w:link w:val="44"/>
    <w:qFormat/>
    <w:uiPriority w:val="99"/>
    <w:pPr>
      <w:jc w:val="center"/>
    </w:pPr>
    <w:rPr>
      <w:rFonts w:ascii="Calibri" w:hAnsi="Calibri"/>
      <w:sz w:val="24"/>
      <w:szCs w:val="24"/>
    </w:rPr>
  </w:style>
  <w:style w:type="paragraph" w:styleId="22">
    <w:name w:val="toc 6"/>
    <w:basedOn w:val="1"/>
    <w:next w:val="1"/>
    <w:qFormat/>
    <w:uiPriority w:val="99"/>
    <w:pPr>
      <w:ind w:left="2125"/>
    </w:pPr>
    <w:rPr>
      <w:rFonts w:ascii="Calibri" w:hAnsi="Calibri"/>
    </w:rPr>
  </w:style>
  <w:style w:type="paragraph" w:styleId="23">
    <w:name w:val="toc 2"/>
    <w:basedOn w:val="1"/>
    <w:next w:val="1"/>
    <w:qFormat/>
    <w:uiPriority w:val="99"/>
    <w:pPr>
      <w:ind w:left="425"/>
    </w:pPr>
    <w:rPr>
      <w:rFonts w:ascii="Calibri" w:hAnsi="Calibri"/>
    </w:rPr>
  </w:style>
  <w:style w:type="paragraph" w:styleId="24">
    <w:name w:val="toc 9"/>
    <w:basedOn w:val="1"/>
    <w:next w:val="1"/>
    <w:qFormat/>
    <w:uiPriority w:val="99"/>
    <w:pPr>
      <w:ind w:left="3400"/>
    </w:pPr>
    <w:rPr>
      <w:rFonts w:ascii="Calibri" w:hAnsi="Calibri"/>
    </w:rPr>
  </w:style>
  <w:style w:type="paragraph" w:styleId="25">
    <w:name w:val="Title"/>
    <w:basedOn w:val="1"/>
    <w:link w:val="43"/>
    <w:qFormat/>
    <w:uiPriority w:val="99"/>
    <w:pPr>
      <w:jc w:val="center"/>
    </w:pPr>
    <w:rPr>
      <w:rFonts w:ascii="Calibri" w:hAnsi="Calibri"/>
      <w:b/>
      <w:sz w:val="32"/>
      <w:szCs w:val="32"/>
    </w:rPr>
  </w:style>
  <w:style w:type="table" w:styleId="27">
    <w:name w:val="Table Grid"/>
    <w:basedOn w:val="2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9">
    <w:name w:val="Strong"/>
    <w:qFormat/>
    <w:uiPriority w:val="99"/>
    <w:rPr>
      <w:rFonts w:ascii="??" w:hAnsi="??" w:cs="Times New Roman"/>
      <w:b/>
      <w:w w:val="100"/>
      <w:sz w:val="21"/>
      <w:szCs w:val="21"/>
      <w:shd w:val="clear" w:color="000000" w:fill="auto"/>
    </w:rPr>
  </w:style>
  <w:style w:type="character" w:styleId="30">
    <w:name w:val="page number"/>
    <w:basedOn w:val="28"/>
    <w:qFormat/>
    <w:locked/>
    <w:uiPriority w:val="0"/>
  </w:style>
  <w:style w:type="character" w:styleId="31">
    <w:name w:val="Emphasis"/>
    <w:qFormat/>
    <w:uiPriority w:val="99"/>
    <w:rPr>
      <w:rFonts w:ascii="??" w:hAnsi="??" w:cs="Times New Roman"/>
      <w:i/>
      <w:w w:val="100"/>
      <w:sz w:val="21"/>
      <w:szCs w:val="21"/>
      <w:shd w:val="clear" w:color="000000" w:fill="auto"/>
    </w:rPr>
  </w:style>
  <w:style w:type="character" w:styleId="32">
    <w:name w:val="Hyperlink"/>
    <w:qFormat/>
    <w:locked/>
    <w:uiPriority w:val="0"/>
    <w:rPr>
      <w:color w:val="0000FF"/>
      <w:u w:val="single"/>
    </w:rPr>
  </w:style>
  <w:style w:type="character" w:customStyle="1" w:styleId="33">
    <w:name w:val="标题 1 Char"/>
    <w:link w:val="2"/>
    <w:qFormat/>
    <w:locked/>
    <w:uiPriority w:val="99"/>
    <w:rPr>
      <w:rFonts w:ascii="Times New Roman" w:hAnsi="Times New Roman" w:cs="Times New Roman"/>
      <w:b/>
      <w:w w:val="100"/>
      <w:sz w:val="44"/>
      <w:szCs w:val="44"/>
      <w:shd w:val="clear" w:color="auto" w:fill="auto"/>
    </w:rPr>
  </w:style>
  <w:style w:type="character" w:customStyle="1" w:styleId="34">
    <w:name w:val="标题 2 Char"/>
    <w:link w:val="3"/>
    <w:semiHidden/>
    <w:qFormat/>
    <w:locked/>
    <w:uiPriority w:val="99"/>
    <w:rPr>
      <w:rFonts w:ascii="Cambria" w:hAnsi="Cambria" w:cs="Times New Roman"/>
      <w:b/>
      <w:w w:val="100"/>
      <w:sz w:val="32"/>
      <w:szCs w:val="32"/>
      <w:shd w:val="clear" w:color="auto" w:fill="auto"/>
    </w:rPr>
  </w:style>
  <w:style w:type="character" w:customStyle="1" w:styleId="35">
    <w:name w:val="标题 3 Char"/>
    <w:link w:val="4"/>
    <w:semiHidden/>
    <w:qFormat/>
    <w:locked/>
    <w:uiPriority w:val="99"/>
    <w:rPr>
      <w:rFonts w:ascii="Times New Roman" w:hAnsi="Times New Roman" w:cs="Times New Roman"/>
      <w:b/>
      <w:w w:val="100"/>
      <w:sz w:val="32"/>
      <w:szCs w:val="32"/>
      <w:shd w:val="clear" w:color="auto" w:fill="auto"/>
    </w:rPr>
  </w:style>
  <w:style w:type="character" w:customStyle="1" w:styleId="36">
    <w:name w:val="标题 4 Char"/>
    <w:link w:val="5"/>
    <w:semiHidden/>
    <w:qFormat/>
    <w:locked/>
    <w:uiPriority w:val="99"/>
    <w:rPr>
      <w:rFonts w:ascii="Cambria" w:hAnsi="Cambria" w:cs="Times New Roman"/>
      <w:b/>
      <w:w w:val="100"/>
      <w:sz w:val="28"/>
      <w:szCs w:val="28"/>
      <w:shd w:val="clear" w:color="auto" w:fill="auto"/>
    </w:rPr>
  </w:style>
  <w:style w:type="character" w:customStyle="1" w:styleId="37">
    <w:name w:val="标题 5 Char"/>
    <w:link w:val="6"/>
    <w:semiHidden/>
    <w:qFormat/>
    <w:locked/>
    <w:uiPriority w:val="99"/>
    <w:rPr>
      <w:rFonts w:ascii="Times New Roman" w:hAnsi="Times New Roman" w:cs="Times New Roman"/>
      <w:b/>
      <w:w w:val="100"/>
      <w:sz w:val="28"/>
      <w:szCs w:val="28"/>
      <w:shd w:val="clear" w:color="auto" w:fill="auto"/>
    </w:rPr>
  </w:style>
  <w:style w:type="character" w:customStyle="1" w:styleId="38">
    <w:name w:val="标题 6 Char"/>
    <w:link w:val="7"/>
    <w:semiHidden/>
    <w:qFormat/>
    <w:locked/>
    <w:uiPriority w:val="99"/>
    <w:rPr>
      <w:rFonts w:ascii="Cambria" w:hAnsi="Cambria" w:cs="Times New Roman"/>
      <w:b/>
      <w:w w:val="100"/>
      <w:sz w:val="24"/>
      <w:szCs w:val="24"/>
      <w:shd w:val="clear" w:color="auto" w:fill="auto"/>
    </w:rPr>
  </w:style>
  <w:style w:type="character" w:customStyle="1" w:styleId="39">
    <w:name w:val="标题 7 Char"/>
    <w:link w:val="8"/>
    <w:semiHidden/>
    <w:qFormat/>
    <w:locked/>
    <w:uiPriority w:val="99"/>
    <w:rPr>
      <w:rFonts w:ascii="Times New Roman" w:hAnsi="Times New Roman" w:cs="Times New Roman"/>
      <w:b/>
      <w:w w:val="100"/>
      <w:sz w:val="24"/>
      <w:szCs w:val="24"/>
      <w:shd w:val="clear" w:color="auto" w:fill="auto"/>
    </w:rPr>
  </w:style>
  <w:style w:type="character" w:customStyle="1" w:styleId="40">
    <w:name w:val="标题 8 Char"/>
    <w:link w:val="9"/>
    <w:semiHidden/>
    <w:qFormat/>
    <w:locked/>
    <w:uiPriority w:val="99"/>
    <w:rPr>
      <w:rFonts w:ascii="Cambria" w:hAnsi="Cambria" w:cs="Times New Roman"/>
      <w:w w:val="100"/>
      <w:sz w:val="24"/>
      <w:szCs w:val="24"/>
      <w:shd w:val="clear" w:color="auto" w:fill="auto"/>
    </w:rPr>
  </w:style>
  <w:style w:type="character" w:customStyle="1" w:styleId="41">
    <w:name w:val="标题 9 Char"/>
    <w:link w:val="10"/>
    <w:semiHidden/>
    <w:qFormat/>
    <w:locked/>
    <w:uiPriority w:val="99"/>
    <w:rPr>
      <w:rFonts w:ascii="Cambria" w:hAnsi="Cambria" w:cs="Times New Roman"/>
      <w:w w:val="100"/>
      <w:sz w:val="20"/>
      <w:szCs w:val="20"/>
      <w:shd w:val="clear" w:color="auto" w:fill="auto"/>
    </w:rPr>
  </w:style>
  <w:style w:type="paragraph" w:styleId="42">
    <w:name w:val="No Spacing"/>
    <w:qFormat/>
    <w:uiPriority w:val="99"/>
    <w:pPr>
      <w:jc w:val="both"/>
    </w:pPr>
    <w:rPr>
      <w:rFonts w:ascii="Calibri" w:hAnsi="Calibri" w:eastAsia="宋体" w:cs="Times New Roman"/>
      <w:lang w:val="en-US" w:eastAsia="zh-CN" w:bidi="ar-SA"/>
    </w:rPr>
  </w:style>
  <w:style w:type="character" w:customStyle="1" w:styleId="43">
    <w:name w:val="标题 Char"/>
    <w:link w:val="25"/>
    <w:qFormat/>
    <w:locked/>
    <w:uiPriority w:val="99"/>
    <w:rPr>
      <w:rFonts w:ascii="Cambria" w:hAnsi="Cambria" w:cs="Times New Roman"/>
      <w:b/>
      <w:w w:val="100"/>
      <w:sz w:val="32"/>
      <w:szCs w:val="32"/>
      <w:shd w:val="clear" w:color="auto" w:fill="auto"/>
    </w:rPr>
  </w:style>
  <w:style w:type="character" w:customStyle="1" w:styleId="44">
    <w:name w:val="副标题 Char"/>
    <w:link w:val="21"/>
    <w:qFormat/>
    <w:locked/>
    <w:uiPriority w:val="99"/>
    <w:rPr>
      <w:rFonts w:ascii="Cambria" w:hAnsi="Cambria" w:cs="Times New Roman"/>
      <w:b/>
      <w:w w:val="100"/>
      <w:sz w:val="32"/>
      <w:szCs w:val="32"/>
      <w:shd w:val="clear" w:color="auto" w:fill="auto"/>
    </w:rPr>
  </w:style>
  <w:style w:type="character" w:customStyle="1" w:styleId="45">
    <w:name w:val="不明显强调1"/>
    <w:qFormat/>
    <w:uiPriority w:val="99"/>
    <w:rPr>
      <w:rFonts w:cs="Times New Roman"/>
      <w:i/>
      <w:color w:val="404040"/>
      <w:w w:val="100"/>
      <w:sz w:val="21"/>
      <w:szCs w:val="21"/>
      <w:shd w:val="clear" w:color="000000" w:fill="auto"/>
    </w:rPr>
  </w:style>
  <w:style w:type="character" w:customStyle="1" w:styleId="46">
    <w:name w:val="明显强调1"/>
    <w:qFormat/>
    <w:uiPriority w:val="99"/>
    <w:rPr>
      <w:rFonts w:cs="Times New Roman"/>
      <w:i/>
      <w:color w:val="5B9BD5"/>
      <w:w w:val="100"/>
      <w:sz w:val="21"/>
      <w:szCs w:val="21"/>
      <w:shd w:val="clear" w:color="000000" w:fill="auto"/>
    </w:rPr>
  </w:style>
  <w:style w:type="paragraph" w:styleId="47">
    <w:name w:val="Quote"/>
    <w:basedOn w:val="1"/>
    <w:link w:val="48"/>
    <w:qFormat/>
    <w:uiPriority w:val="99"/>
    <w:pPr>
      <w:ind w:left="864" w:right="864"/>
      <w:jc w:val="center"/>
    </w:pPr>
    <w:rPr>
      <w:rFonts w:ascii="Calibri" w:hAnsi="Calibri"/>
      <w:i/>
      <w:color w:val="404040"/>
    </w:rPr>
  </w:style>
  <w:style w:type="character" w:customStyle="1" w:styleId="48">
    <w:name w:val="引用 Char"/>
    <w:link w:val="47"/>
    <w:qFormat/>
    <w:locked/>
    <w:uiPriority w:val="99"/>
    <w:rPr>
      <w:rFonts w:ascii="Times New Roman" w:hAnsi="Times New Roman" w:cs="Times New Roman"/>
      <w:i/>
      <w:color w:val="000000"/>
      <w:w w:val="100"/>
      <w:sz w:val="20"/>
      <w:szCs w:val="20"/>
      <w:shd w:val="clear" w:color="auto" w:fill="auto"/>
    </w:rPr>
  </w:style>
  <w:style w:type="paragraph" w:styleId="49">
    <w:name w:val="Intense Quote"/>
    <w:basedOn w:val="1"/>
    <w:link w:val="50"/>
    <w:qFormat/>
    <w:uiPriority w:val="99"/>
    <w:pPr>
      <w:ind w:left="950" w:right="950"/>
      <w:jc w:val="center"/>
    </w:pPr>
    <w:rPr>
      <w:rFonts w:ascii="Calibri" w:hAnsi="Calibri"/>
      <w:i/>
      <w:color w:val="5B9BD5"/>
    </w:rPr>
  </w:style>
  <w:style w:type="character" w:customStyle="1" w:styleId="50">
    <w:name w:val="明显引用 Char"/>
    <w:link w:val="49"/>
    <w:qFormat/>
    <w:locked/>
    <w:uiPriority w:val="99"/>
    <w:rPr>
      <w:rFonts w:ascii="Times New Roman" w:hAnsi="Times New Roman" w:cs="Times New Roman"/>
      <w:b/>
      <w:i/>
      <w:color w:val="4F81BD"/>
      <w:w w:val="100"/>
      <w:sz w:val="20"/>
      <w:szCs w:val="20"/>
      <w:shd w:val="clear" w:color="auto" w:fill="auto"/>
    </w:rPr>
  </w:style>
  <w:style w:type="character" w:customStyle="1" w:styleId="51">
    <w:name w:val="不明显参考1"/>
    <w:qFormat/>
    <w:uiPriority w:val="99"/>
    <w:rPr>
      <w:rFonts w:cs="Times New Roman"/>
      <w:smallCaps/>
      <w:color w:val="5A5A5A"/>
      <w:w w:val="100"/>
      <w:sz w:val="21"/>
      <w:szCs w:val="21"/>
      <w:shd w:val="clear" w:color="000000" w:fill="auto"/>
    </w:rPr>
  </w:style>
  <w:style w:type="character" w:customStyle="1" w:styleId="52">
    <w:name w:val="明显参考1"/>
    <w:qFormat/>
    <w:uiPriority w:val="99"/>
    <w:rPr>
      <w:rFonts w:cs="Times New Roman"/>
      <w:b/>
      <w:smallCaps/>
      <w:color w:val="5B9BD5"/>
      <w:w w:val="100"/>
      <w:sz w:val="21"/>
      <w:szCs w:val="21"/>
      <w:shd w:val="clear" w:color="000000" w:fill="auto"/>
    </w:rPr>
  </w:style>
  <w:style w:type="character" w:customStyle="1" w:styleId="53">
    <w:name w:val="书籍标题1"/>
    <w:qFormat/>
    <w:uiPriority w:val="99"/>
    <w:rPr>
      <w:rFonts w:cs="Times New Roman"/>
      <w:b/>
      <w:i/>
      <w:w w:val="100"/>
      <w:sz w:val="21"/>
      <w:szCs w:val="21"/>
      <w:shd w:val="clear" w:color="000000" w:fill="auto"/>
    </w:rPr>
  </w:style>
  <w:style w:type="paragraph" w:styleId="54">
    <w:name w:val="List Paragraph"/>
    <w:basedOn w:val="1"/>
    <w:qFormat/>
    <w:uiPriority w:val="34"/>
    <w:pPr>
      <w:ind w:left="850"/>
    </w:pPr>
    <w:rPr>
      <w:rFonts w:ascii="Calibri" w:hAnsi="Calibri"/>
    </w:rPr>
  </w:style>
  <w:style w:type="paragraph" w:customStyle="1" w:styleId="55">
    <w:name w:val="TOC 标题1"/>
    <w:basedOn w:val="2"/>
    <w:qFormat/>
    <w:uiPriority w:val="99"/>
    <w:rPr>
      <w:color w:val="2E74B5"/>
      <w:sz w:val="32"/>
      <w:szCs w:val="32"/>
    </w:rPr>
  </w:style>
  <w:style w:type="character" w:customStyle="1" w:styleId="56">
    <w:name w:val="页脚 Char"/>
    <w:link w:val="17"/>
    <w:semiHidden/>
    <w:qFormat/>
    <w:locked/>
    <w:uiPriority w:val="99"/>
    <w:rPr>
      <w:rFonts w:ascii="Times New Roman" w:hAnsi="Times New Roman" w:cs="Times New Roman"/>
      <w:w w:val="100"/>
      <w:sz w:val="18"/>
      <w:szCs w:val="18"/>
      <w:shd w:val="clear" w:color="auto" w:fill="auto"/>
    </w:rPr>
  </w:style>
  <w:style w:type="character" w:customStyle="1" w:styleId="57">
    <w:name w:val="批注框文本 Char"/>
    <w:link w:val="16"/>
    <w:semiHidden/>
    <w:qFormat/>
    <w:locked/>
    <w:uiPriority w:val="99"/>
    <w:rPr>
      <w:rFonts w:ascii="Times New Roman" w:hAnsi="Times New Roman" w:cs="Times New Roman"/>
      <w:w w:val="100"/>
      <w:sz w:val="18"/>
      <w:szCs w:val="18"/>
      <w:shd w:val="clear" w:color="auto" w:fill="auto"/>
    </w:rPr>
  </w:style>
  <w:style w:type="paragraph" w:customStyle="1" w:styleId="58">
    <w:name w:val="Defaul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paragraph" w:customStyle="1" w:styleId="59">
    <w:name w:val="_Style 3"/>
    <w:basedOn w:val="1"/>
    <w:qFormat/>
    <w:uiPriority w:val="34"/>
    <w:pPr>
      <w:ind w:firstLine="420" w:firstLineChars="200"/>
    </w:pPr>
    <w:rPr>
      <w:rFonts w:ascii="Calibri" w:hAnsi="Calibri" w:cs="Calibri"/>
      <w:szCs w:val="21"/>
    </w:rPr>
  </w:style>
  <w:style w:type="character" w:customStyle="1" w:styleId="60">
    <w:name w:val="日期 Char"/>
    <w:basedOn w:val="28"/>
    <w:link w:val="15"/>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191</Words>
  <Characters>1095</Characters>
  <Lines>9</Lines>
  <Paragraphs>2</Paragraphs>
  <TotalTime>0</TotalTime>
  <ScaleCrop>false</ScaleCrop>
  <LinksUpToDate>false</LinksUpToDate>
  <CharactersWithSpaces>1284</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2018-01-02T03:49:00Z</dcterms:created>
  <dc:creator>Administrator</dc:creator>
  <cp:lastModifiedBy>胡豆瓣</cp:lastModifiedBy>
  <cp:lastPrinted>2018-01-03T01:01:00Z</cp:lastPrinted>
  <dcterms:modified xsi:type="dcterms:W3CDTF">2019-04-15T03:02:54Z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